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590" w:lineRule="auto"/>
        <w:ind w:left="0" w:right="-96" w:firstLine="626"/>
        <w:jc w:val="center"/>
        <w:rPr>
          <w:rFonts w:ascii="方正仿宋简体" w:hAnsi="方正仿宋简体" w:eastAsia="方正仿宋简体" w:cs="方正仿宋简体"/>
          <w:b/>
          <w:color w:val="000000"/>
          <w:spacing w:val="0"/>
          <w:position w:val="0"/>
          <w:sz w:val="32"/>
          <w:shd w:val="clear" w:fill="auto"/>
        </w:rPr>
      </w:pPr>
      <w:bookmarkStart w:id="0" w:name="_GoBack"/>
      <w:r>
        <w:rPr>
          <w:rFonts w:hint="eastAsia" w:ascii="宋体" w:hAnsi="宋体" w:eastAsia="宋体" w:cs="宋体"/>
          <w:b/>
          <w:color w:val="000000"/>
          <w:spacing w:val="0"/>
          <w:position w:val="0"/>
          <w:sz w:val="44"/>
          <w:shd w:val="clear" w:fill="auto"/>
        </w:rPr>
        <w:t>梁山县杨营镇人民政府2022年政府信息公开工作年度报告</w:t>
      </w:r>
    </w:p>
    <w:bookmarkEnd w:id="0"/>
    <w:p>
      <w:pPr>
        <w:spacing w:before="0" w:after="0" w:line="590" w:lineRule="auto"/>
        <w:ind w:left="0" w:right="-96" w:firstLine="626"/>
        <w:jc w:val="both"/>
        <w:rPr>
          <w:rFonts w:hint="eastAsia" w:ascii="仿宋" w:hAnsi="仿宋" w:eastAsia="仿宋" w:cs="仿宋"/>
          <w:b/>
          <w:color w:val="000000"/>
          <w:spacing w:val="-11"/>
          <w:position w:val="0"/>
          <w:sz w:val="32"/>
          <w:shd w:val="clear" w:fill="auto"/>
        </w:rPr>
      </w:pPr>
      <w:r>
        <w:rPr>
          <w:rFonts w:hint="eastAsia" w:ascii="仿宋" w:hAnsi="仿宋" w:eastAsia="仿宋" w:cs="仿宋"/>
          <w:b/>
          <w:color w:val="000000"/>
          <w:spacing w:val="0"/>
          <w:position w:val="0"/>
          <w:sz w:val="32"/>
          <w:shd w:val="clear" w:fill="auto"/>
        </w:rPr>
        <w:t>本报告由杨营镇人民政府按照《中华人民共和国政府信息公开条例》（以下简称《条例》）和《中华人民共和国政府信息</w:t>
      </w:r>
      <w:r>
        <w:rPr>
          <w:rFonts w:hint="eastAsia" w:ascii="仿宋" w:hAnsi="仿宋" w:eastAsia="仿宋" w:cs="仿宋"/>
          <w:b/>
          <w:color w:val="000000"/>
          <w:spacing w:val="-11"/>
          <w:position w:val="0"/>
          <w:sz w:val="32"/>
          <w:shd w:val="clear" w:fill="auto"/>
        </w:rPr>
        <w:t>公开工作年度报告格式》（国办公开办函〔2021〕30号）要求编制。</w:t>
      </w:r>
    </w:p>
    <w:p>
      <w:pPr>
        <w:spacing w:before="0" w:after="0" w:line="590" w:lineRule="auto"/>
        <w:ind w:left="0" w:right="-96" w:firstLine="626"/>
        <w:jc w:val="both"/>
        <w:rPr>
          <w:rFonts w:hint="eastAsia" w:ascii="仿宋" w:hAnsi="仿宋" w:eastAsia="仿宋" w:cs="仿宋"/>
          <w:b/>
          <w:color w:val="000000"/>
          <w:spacing w:val="0"/>
          <w:position w:val="0"/>
          <w:sz w:val="32"/>
          <w:shd w:val="clear" w:fill="auto"/>
        </w:rPr>
      </w:pPr>
      <w:r>
        <w:rPr>
          <w:rFonts w:hint="eastAsia" w:ascii="仿宋" w:hAnsi="仿宋" w:eastAsia="仿宋" w:cs="仿宋"/>
          <w:b/>
          <w:color w:val="000000"/>
          <w:spacing w:val="0"/>
          <w:position w:val="0"/>
          <w:sz w:val="32"/>
          <w:shd w:val="clear" w:fill="auto"/>
        </w:rPr>
        <w:t>本报告内容包括总体情况、主动公开政府信息情况、收到和处理政府信息公开申请情况、政府信息公开行政复议和行政诉讼情况、存在的主要问题及改进情况、其他需要报告的事项等六部分内容。</w:t>
      </w:r>
    </w:p>
    <w:p>
      <w:pPr>
        <w:spacing w:before="0" w:after="0" w:line="590" w:lineRule="auto"/>
        <w:ind w:left="0" w:right="-96" w:firstLine="626"/>
        <w:jc w:val="both"/>
        <w:rPr>
          <w:rFonts w:hint="eastAsia" w:ascii="仿宋" w:hAnsi="仿宋" w:eastAsia="仿宋" w:cs="仿宋"/>
          <w:b/>
          <w:color w:val="000000"/>
          <w:spacing w:val="0"/>
          <w:position w:val="0"/>
          <w:sz w:val="32"/>
          <w:shd w:val="clear" w:fill="auto"/>
        </w:rPr>
      </w:pPr>
      <w:r>
        <w:rPr>
          <w:rFonts w:hint="eastAsia" w:ascii="仿宋" w:hAnsi="仿宋" w:eastAsia="仿宋" w:cs="仿宋"/>
          <w:b/>
          <w:color w:val="000000"/>
          <w:spacing w:val="0"/>
          <w:position w:val="0"/>
          <w:sz w:val="32"/>
          <w:shd w:val="clear" w:fill="auto"/>
        </w:rPr>
        <w:t>本报告所列数据的统计期限自2022年1月1日起至2022年12月31日止。本报告电子版可在“</w:t>
      </w:r>
      <w:r>
        <w:rPr>
          <w:rFonts w:hint="eastAsia" w:ascii="仿宋" w:hAnsi="仿宋" w:eastAsia="仿宋" w:cs="仿宋"/>
          <w:b/>
          <w:color w:val="000000"/>
          <w:spacing w:val="0"/>
          <w:position w:val="0"/>
          <w:sz w:val="32"/>
          <w:shd w:val="clear" w:fill="auto"/>
          <w:lang w:val="en-US" w:eastAsia="zh-CN"/>
        </w:rPr>
        <w:t>梁山县人民政府</w:t>
      </w:r>
      <w:r>
        <w:rPr>
          <w:rFonts w:hint="eastAsia" w:ascii="仿宋" w:hAnsi="仿宋" w:eastAsia="仿宋" w:cs="仿宋"/>
          <w:b/>
          <w:color w:val="000000"/>
          <w:spacing w:val="0"/>
          <w:position w:val="0"/>
          <w:sz w:val="32"/>
          <w:shd w:val="clear" w:fill="auto"/>
        </w:rPr>
        <w:t>”政府门户网站（</w:t>
      </w:r>
      <w:r>
        <w:rPr>
          <w:rFonts w:hint="eastAsia" w:ascii="仿宋" w:hAnsi="仿宋" w:eastAsia="仿宋" w:cs="仿宋"/>
        </w:rPr>
        <w:fldChar w:fldCharType="begin"/>
      </w:r>
      <w:r>
        <w:rPr>
          <w:rFonts w:hint="eastAsia" w:ascii="仿宋" w:hAnsi="仿宋" w:eastAsia="仿宋" w:cs="仿宋"/>
        </w:rPr>
        <w:instrText xml:space="preserve"> HYPERLINK "http://www.liangshan.gov.cn/" \h </w:instrText>
      </w:r>
      <w:r>
        <w:rPr>
          <w:rFonts w:hint="eastAsia" w:ascii="仿宋" w:hAnsi="仿宋" w:eastAsia="仿宋" w:cs="仿宋"/>
        </w:rPr>
        <w:fldChar w:fldCharType="separate"/>
      </w:r>
      <w:r>
        <w:rPr>
          <w:rFonts w:hint="eastAsia" w:ascii="仿宋" w:hAnsi="仿宋" w:eastAsia="仿宋" w:cs="仿宋"/>
          <w:b/>
          <w:color w:val="0000FF"/>
          <w:spacing w:val="0"/>
          <w:position w:val="0"/>
          <w:sz w:val="31"/>
          <w:u w:val="single"/>
          <w:shd w:val="clear" w:fill="auto"/>
        </w:rPr>
        <w:t>www.liangshan.gov.cn</w:t>
      </w:r>
      <w:r>
        <w:rPr>
          <w:rFonts w:hint="eastAsia" w:ascii="仿宋" w:hAnsi="仿宋" w:eastAsia="仿宋" w:cs="仿宋"/>
          <w:b/>
          <w:color w:val="0000FF"/>
          <w:spacing w:val="0"/>
          <w:position w:val="0"/>
          <w:sz w:val="31"/>
          <w:u w:val="single"/>
          <w:shd w:val="clear" w:fill="auto"/>
        </w:rPr>
        <w:fldChar w:fldCharType="end"/>
      </w:r>
      <w:r>
        <w:rPr>
          <w:rFonts w:hint="eastAsia" w:ascii="仿宋" w:hAnsi="仿宋" w:eastAsia="仿宋" w:cs="仿宋"/>
          <w:b/>
          <w:color w:val="000000"/>
          <w:spacing w:val="0"/>
          <w:position w:val="0"/>
          <w:sz w:val="32"/>
          <w:shd w:val="clear" w:fill="auto"/>
        </w:rPr>
        <w:t>）查阅或下载。如对本报告有疑问，请与杨营镇人民政府联系（地址：</w:t>
      </w:r>
      <w:r>
        <w:rPr>
          <w:rFonts w:hint="eastAsia" w:ascii="仿宋" w:hAnsi="仿宋" w:eastAsia="仿宋" w:cs="仿宋"/>
          <w:b/>
          <w:color w:val="auto"/>
          <w:spacing w:val="0"/>
          <w:position w:val="0"/>
          <w:sz w:val="31"/>
          <w:shd w:val="clear" w:fill="auto"/>
        </w:rPr>
        <w:t>梁山县公明路杨营镇人民政府驻地</w:t>
      </w:r>
      <w:r>
        <w:rPr>
          <w:rFonts w:hint="eastAsia" w:ascii="仿宋" w:hAnsi="仿宋" w:eastAsia="仿宋" w:cs="仿宋"/>
          <w:b/>
          <w:color w:val="000000"/>
          <w:spacing w:val="0"/>
          <w:position w:val="0"/>
          <w:sz w:val="32"/>
          <w:shd w:val="clear" w:fill="auto"/>
        </w:rPr>
        <w:t>，联系电话：0537—7521027）。</w:t>
      </w:r>
    </w:p>
    <w:p>
      <w:pPr>
        <w:spacing w:before="0" w:after="0" w:line="590" w:lineRule="auto"/>
        <w:ind w:left="0" w:right="-96" w:firstLine="626"/>
        <w:jc w:val="both"/>
        <w:rPr>
          <w:rFonts w:hint="eastAsia" w:ascii="黑体" w:hAnsi="黑体" w:eastAsia="黑体" w:cs="黑体"/>
          <w:b/>
          <w:color w:val="000000"/>
          <w:spacing w:val="0"/>
          <w:position w:val="0"/>
          <w:sz w:val="32"/>
          <w:shd w:val="clear" w:fill="auto"/>
        </w:rPr>
      </w:pPr>
      <w:r>
        <w:rPr>
          <w:rFonts w:hint="eastAsia" w:ascii="黑体" w:hAnsi="黑体" w:eastAsia="黑体" w:cs="黑体"/>
          <w:b/>
          <w:color w:val="000000"/>
          <w:spacing w:val="0"/>
          <w:position w:val="0"/>
          <w:sz w:val="32"/>
          <w:shd w:val="clear" w:fill="auto"/>
        </w:rPr>
        <w:t>一、总体情况</w:t>
      </w:r>
    </w:p>
    <w:p>
      <w:pPr>
        <w:widowControl w:val="0"/>
        <w:spacing w:before="0" w:after="0" w:line="570" w:lineRule="auto"/>
        <w:ind w:left="0" w:right="0" w:firstLine="420"/>
        <w:jc w:val="left"/>
        <w:rPr>
          <w:rFonts w:hint="eastAsia" w:ascii="仿宋" w:hAnsi="仿宋" w:eastAsia="仿宋" w:cs="仿宋"/>
          <w:color w:val="auto"/>
          <w:spacing w:val="0"/>
          <w:position w:val="0"/>
          <w:sz w:val="24"/>
          <w:shd w:val="clear" w:fill="FFFFFF"/>
        </w:rPr>
      </w:pPr>
      <w:r>
        <w:rPr>
          <w:rFonts w:hint="eastAsia" w:ascii="仿宋" w:hAnsi="仿宋" w:eastAsia="仿宋" w:cs="仿宋"/>
          <w:b/>
          <w:color w:val="auto"/>
          <w:spacing w:val="0"/>
          <w:position w:val="0"/>
          <w:sz w:val="31"/>
          <w:shd w:val="clear" w:fill="FFFFFF"/>
        </w:rPr>
        <w:t>2022年,我镇的政府信息公开工作严格按照《中华人民共和国政府信息公开条例》和上级部门的总体要求,妥善处理公开与保密的关系,合理界定信息公开范围,坚持主动、及时、依法、全面、准确地公开信息,保障群众知情权,自觉接受群众监督,统筹推进政府信息公开工作。现将我镇2022年度政府信息公开工作报告如下：</w:t>
      </w:r>
    </w:p>
    <w:p>
      <w:pPr>
        <w:spacing w:before="0" w:after="0" w:line="590" w:lineRule="auto"/>
        <w:ind w:left="0" w:right="-96" w:firstLine="626"/>
        <w:jc w:val="both"/>
        <w:rPr>
          <w:rFonts w:hint="eastAsia" w:ascii="楷体" w:hAnsi="楷体" w:eastAsia="楷体" w:cs="楷体"/>
          <w:b/>
          <w:bCs w:val="0"/>
          <w:color w:val="000000"/>
          <w:spacing w:val="0"/>
          <w:position w:val="0"/>
          <w:sz w:val="32"/>
          <w:shd w:val="clear" w:fill="auto"/>
        </w:rPr>
      </w:pPr>
      <w:r>
        <w:rPr>
          <w:rFonts w:hint="eastAsia" w:ascii="楷体" w:hAnsi="楷体" w:eastAsia="楷体" w:cs="楷体"/>
          <w:b/>
          <w:bCs w:val="0"/>
          <w:color w:val="000000"/>
          <w:spacing w:val="0"/>
          <w:position w:val="0"/>
          <w:sz w:val="32"/>
          <w:shd w:val="clear" w:fill="auto"/>
        </w:rPr>
        <w:t>（一）主动公开情况</w:t>
      </w:r>
    </w:p>
    <w:p>
      <w:pPr>
        <w:keepNext/>
        <w:keepLines/>
        <w:suppressLineNumbers/>
        <w:spacing w:before="0" w:after="0" w:line="560" w:lineRule="auto"/>
        <w:ind w:left="0" w:right="0" w:firstLine="643"/>
        <w:jc w:val="both"/>
        <w:rPr>
          <w:rFonts w:hint="eastAsia" w:ascii="仿宋" w:hAnsi="仿宋" w:eastAsia="仿宋" w:cs="仿宋"/>
          <w:b/>
          <w:color w:val="auto"/>
          <w:spacing w:val="0"/>
          <w:position w:val="0"/>
          <w:sz w:val="31"/>
          <w:shd w:val="clear" w:fill="FFFFFF"/>
        </w:rPr>
      </w:pPr>
      <w:r>
        <w:rPr>
          <w:rFonts w:hint="eastAsia" w:ascii="仿宋" w:hAnsi="仿宋" w:eastAsia="仿宋" w:cs="仿宋"/>
          <w:b/>
          <w:color w:val="auto"/>
          <w:spacing w:val="0"/>
          <w:position w:val="0"/>
          <w:sz w:val="31"/>
          <w:shd w:val="clear" w:fill="FFFFFF"/>
        </w:rPr>
        <w:t>我镇进一步明确责任,确定专人负责信息公开工作,严格落实工作要点,确保信息公开工作取得实效。截止至2021年12月31日，我镇主动公开政府信息25条。其中，机构职能1条，规划计划2条，应急管理4条，会议公开1条，建议提案2条，法治政府建设专栏信息3条，基层标准化规范建设2条，乡镇动态10条。</w:t>
      </w:r>
    </w:p>
    <w:p>
      <w:pPr>
        <w:spacing w:before="0" w:after="0" w:line="590" w:lineRule="auto"/>
        <w:ind w:left="0" w:right="-96" w:firstLine="626"/>
        <w:jc w:val="both"/>
        <w:rPr>
          <w:rFonts w:hint="eastAsia" w:ascii="楷体" w:hAnsi="楷体" w:eastAsia="楷体" w:cs="楷体"/>
          <w:b/>
          <w:bCs w:val="0"/>
          <w:color w:val="000000"/>
          <w:spacing w:val="0"/>
          <w:position w:val="0"/>
          <w:sz w:val="32"/>
          <w:shd w:val="clear" w:fill="auto"/>
        </w:rPr>
      </w:pPr>
      <w:r>
        <w:rPr>
          <w:rFonts w:hint="eastAsia" w:ascii="楷体" w:hAnsi="楷体" w:eastAsia="楷体" w:cs="楷体"/>
          <w:b/>
          <w:bCs w:val="0"/>
          <w:color w:val="000000"/>
          <w:spacing w:val="0"/>
          <w:position w:val="0"/>
          <w:sz w:val="32"/>
          <w:shd w:val="clear" w:fill="auto"/>
        </w:rPr>
        <w:t>（二）依申请公开情况</w:t>
      </w:r>
    </w:p>
    <w:p>
      <w:pPr>
        <w:widowControl w:val="0"/>
        <w:spacing w:before="0" w:after="0" w:line="570" w:lineRule="auto"/>
        <w:ind w:left="0" w:right="0" w:firstLine="420"/>
        <w:jc w:val="left"/>
        <w:rPr>
          <w:rFonts w:hint="eastAsia" w:ascii="仿宋" w:hAnsi="仿宋" w:eastAsia="仿宋" w:cs="仿宋"/>
          <w:color w:val="auto"/>
          <w:spacing w:val="0"/>
          <w:position w:val="0"/>
          <w:sz w:val="24"/>
          <w:shd w:val="clear" w:fill="FFFFFF"/>
        </w:rPr>
      </w:pPr>
      <w:r>
        <w:rPr>
          <w:rFonts w:hint="eastAsia" w:ascii="仿宋" w:hAnsi="仿宋" w:eastAsia="仿宋" w:cs="仿宋"/>
          <w:b/>
          <w:color w:val="auto"/>
          <w:spacing w:val="0"/>
          <w:position w:val="0"/>
          <w:sz w:val="31"/>
          <w:shd w:val="clear" w:fill="FFFFFF"/>
        </w:rPr>
        <w:t>全年我镇未受理过依申请公开政府信息,未公开过人大政协提案答复,未接到因政府信息公开引起的行政复议、诉讼和申诉案件。</w:t>
      </w:r>
    </w:p>
    <w:p>
      <w:pPr>
        <w:spacing w:before="0" w:after="0" w:line="590" w:lineRule="auto"/>
        <w:ind w:left="0" w:right="-96" w:firstLine="626"/>
        <w:jc w:val="both"/>
        <w:rPr>
          <w:rFonts w:hint="eastAsia" w:ascii="楷体" w:hAnsi="楷体" w:eastAsia="楷体" w:cs="楷体"/>
          <w:b/>
          <w:bCs w:val="0"/>
          <w:color w:val="000000"/>
          <w:spacing w:val="0"/>
          <w:position w:val="0"/>
          <w:sz w:val="32"/>
          <w:shd w:val="clear" w:fill="auto"/>
        </w:rPr>
      </w:pPr>
      <w:r>
        <w:rPr>
          <w:rFonts w:hint="eastAsia" w:ascii="楷体" w:hAnsi="楷体" w:eastAsia="楷体" w:cs="楷体"/>
          <w:b/>
          <w:bCs w:val="0"/>
          <w:color w:val="000000"/>
          <w:spacing w:val="0"/>
          <w:position w:val="0"/>
          <w:sz w:val="32"/>
          <w:shd w:val="clear" w:fill="auto"/>
        </w:rPr>
        <w:t>（三）政府信息管理情况</w:t>
      </w:r>
    </w:p>
    <w:p>
      <w:pPr>
        <w:spacing w:before="0" w:after="0" w:line="590" w:lineRule="auto"/>
        <w:ind w:left="0" w:right="-96" w:firstLine="626"/>
        <w:jc w:val="both"/>
        <w:rPr>
          <w:rFonts w:hint="eastAsia" w:ascii="楷体" w:hAnsi="楷体" w:eastAsia="楷体" w:cs="楷体"/>
          <w:b/>
          <w:bCs w:val="0"/>
          <w:color w:val="000000"/>
          <w:spacing w:val="0"/>
          <w:position w:val="0"/>
          <w:sz w:val="32"/>
          <w:shd w:val="clear" w:fill="auto"/>
        </w:rPr>
      </w:pPr>
      <w:r>
        <w:rPr>
          <w:rFonts w:hint="eastAsia" w:ascii="楷体" w:hAnsi="楷体" w:eastAsia="楷体" w:cs="楷体"/>
          <w:b/>
          <w:bCs w:val="0"/>
          <w:color w:val="000000"/>
          <w:spacing w:val="0"/>
          <w:position w:val="0"/>
          <w:sz w:val="32"/>
          <w:shd w:val="clear" w:fill="auto"/>
        </w:rPr>
        <w:t>一加强组织领导，确保政务公开工作顺利开展。</w:t>
      </w:r>
    </w:p>
    <w:p>
      <w:pPr>
        <w:widowControl w:val="0"/>
        <w:spacing w:before="0" w:after="0" w:line="570" w:lineRule="auto"/>
        <w:ind w:left="0" w:right="0" w:firstLine="420"/>
        <w:jc w:val="left"/>
        <w:rPr>
          <w:rFonts w:hint="eastAsia" w:ascii="仿宋" w:hAnsi="仿宋" w:eastAsia="仿宋" w:cs="仿宋"/>
          <w:color w:val="auto"/>
          <w:spacing w:val="0"/>
          <w:position w:val="0"/>
          <w:sz w:val="24"/>
          <w:shd w:val="clear" w:fill="FFFFFF"/>
        </w:rPr>
      </w:pPr>
      <w:r>
        <w:rPr>
          <w:rFonts w:hint="eastAsia" w:ascii="仿宋" w:hAnsi="仿宋" w:eastAsia="仿宋" w:cs="仿宋"/>
          <w:b/>
          <w:color w:val="auto"/>
          <w:spacing w:val="0"/>
          <w:position w:val="0"/>
          <w:sz w:val="31"/>
          <w:shd w:val="clear" w:fill="FFFFFF"/>
        </w:rPr>
        <w:t>成立以镇党委副书记、镇长为组长的政务公开、政府信息公开工作领导小组，领导小组下设办公室在镇党政办，调整全员岗位分工，明确一把手负总责，分管领导具体负责，专人负责日常具体工作，按照职责分工要求，开展资料整理上报、信息更新维护、咨询答复等工作，有关工作情况和资料按规定及时上报。</w:t>
      </w:r>
    </w:p>
    <w:p>
      <w:pPr>
        <w:spacing w:before="0" w:after="0" w:line="590" w:lineRule="auto"/>
        <w:ind w:left="0" w:right="-96" w:firstLine="626"/>
        <w:jc w:val="both"/>
        <w:rPr>
          <w:rFonts w:hint="eastAsia" w:ascii="楷体" w:hAnsi="楷体" w:eastAsia="楷体" w:cs="楷体"/>
          <w:b/>
          <w:bCs w:val="0"/>
          <w:color w:val="000000"/>
          <w:spacing w:val="0"/>
          <w:position w:val="0"/>
          <w:sz w:val="32"/>
          <w:shd w:val="clear" w:fill="auto"/>
        </w:rPr>
      </w:pPr>
      <w:r>
        <w:rPr>
          <w:rFonts w:hint="eastAsia" w:ascii="楷体" w:hAnsi="楷体" w:eastAsia="楷体" w:cs="楷体"/>
          <w:b/>
          <w:bCs w:val="0"/>
          <w:color w:val="000000"/>
          <w:spacing w:val="0"/>
          <w:position w:val="0"/>
          <w:sz w:val="32"/>
          <w:shd w:val="clear" w:fill="auto"/>
        </w:rPr>
        <w:t>二强化政务公开，完善政务公开平台和机制建设。</w:t>
      </w:r>
    </w:p>
    <w:p>
      <w:pPr>
        <w:widowControl w:val="0"/>
        <w:spacing w:before="0" w:after="0" w:line="570" w:lineRule="auto"/>
        <w:ind w:left="0" w:right="0" w:firstLine="645"/>
        <w:jc w:val="left"/>
        <w:rPr>
          <w:rFonts w:hint="eastAsia" w:ascii="仿宋" w:hAnsi="仿宋" w:eastAsia="仿宋" w:cs="仿宋"/>
          <w:color w:val="auto"/>
          <w:spacing w:val="0"/>
          <w:position w:val="0"/>
          <w:sz w:val="24"/>
          <w:shd w:val="clear" w:fill="FFFFFF"/>
        </w:rPr>
      </w:pPr>
      <w:r>
        <w:rPr>
          <w:rFonts w:hint="eastAsia" w:ascii="仿宋" w:hAnsi="仿宋" w:eastAsia="仿宋" w:cs="仿宋"/>
          <w:b/>
          <w:color w:val="auto"/>
          <w:spacing w:val="0"/>
          <w:position w:val="0"/>
          <w:sz w:val="31"/>
          <w:shd w:val="clear" w:fill="FFFFFF"/>
        </w:rPr>
        <w:t>以公开、便民、廉政、高效为基本要求，大力推进政务公开工作，不断提升我镇政务工作、政府信息透明度和行政效能，为群众提供优质、便捷、高效服务。按照《政府信息公开条例》、《中华人民共和国政府信息公开条例》等文件要求，完善主动公开、依申请公开、信息统计、投诉举报、责任追究等机制和工作程序。依照“提出、审核、公开和反馈”的程序公开政务信息，对公开的信息进行严格审批，所有信息报分管领导审核后，由专门负责工作人员统一发布。明确政府信息公开的申请、受理、审查、处理、答复等各个环节的具体要求，确保人员到位、措施到位、责任到位。</w:t>
      </w:r>
    </w:p>
    <w:p>
      <w:pPr>
        <w:spacing w:before="0" w:after="0" w:line="590" w:lineRule="auto"/>
        <w:ind w:left="0" w:right="-96" w:firstLine="626"/>
        <w:jc w:val="both"/>
        <w:rPr>
          <w:rFonts w:hint="eastAsia" w:ascii="楷体" w:hAnsi="楷体" w:eastAsia="楷体" w:cs="楷体"/>
          <w:b/>
          <w:bCs w:val="0"/>
          <w:color w:val="000000"/>
          <w:spacing w:val="0"/>
          <w:position w:val="0"/>
          <w:sz w:val="32"/>
          <w:shd w:val="clear" w:fill="auto"/>
        </w:rPr>
      </w:pPr>
      <w:r>
        <w:rPr>
          <w:rFonts w:hint="eastAsia" w:ascii="楷体" w:hAnsi="楷体" w:eastAsia="楷体" w:cs="楷体"/>
          <w:b/>
          <w:bCs w:val="0"/>
          <w:color w:val="000000"/>
          <w:spacing w:val="0"/>
          <w:position w:val="0"/>
          <w:sz w:val="32"/>
          <w:shd w:val="clear" w:fill="auto"/>
        </w:rPr>
        <w:t>（四）政府信息公开平台建设情况</w:t>
      </w:r>
    </w:p>
    <w:p>
      <w:pPr>
        <w:spacing w:before="0" w:after="0" w:line="590" w:lineRule="auto"/>
        <w:ind w:left="0" w:right="-96" w:firstLine="626"/>
        <w:jc w:val="both"/>
        <w:rPr>
          <w:rFonts w:hint="eastAsia" w:ascii="仿宋" w:hAnsi="仿宋" w:eastAsia="仿宋" w:cs="仿宋"/>
          <w:b/>
          <w:color w:val="000000"/>
          <w:spacing w:val="0"/>
          <w:position w:val="0"/>
          <w:sz w:val="32"/>
          <w:shd w:val="clear" w:fill="auto"/>
        </w:rPr>
      </w:pPr>
      <w:r>
        <w:rPr>
          <w:rFonts w:hint="eastAsia" w:ascii="仿宋" w:hAnsi="仿宋" w:eastAsia="仿宋" w:cs="仿宋"/>
          <w:b/>
          <w:color w:val="000000"/>
          <w:spacing w:val="0"/>
          <w:position w:val="0"/>
          <w:sz w:val="32"/>
          <w:shd w:val="clear" w:fill="auto"/>
        </w:rPr>
        <w:t>以政府网站为平台，全面公开政府信息，围绕群众关注的热点问题、政务动态、政府文件等方面积极开展主动公开政府信息的发布工作，保证信息的时效性，自觉接受社会和群众的监督。</w:t>
      </w:r>
    </w:p>
    <w:p>
      <w:pPr>
        <w:spacing w:before="0" w:after="0" w:line="590" w:lineRule="auto"/>
        <w:ind w:left="0" w:right="-96" w:firstLine="626"/>
        <w:jc w:val="both"/>
        <w:rPr>
          <w:rFonts w:hint="eastAsia" w:ascii="楷体" w:hAnsi="楷体" w:eastAsia="楷体" w:cs="楷体"/>
          <w:b/>
          <w:bCs w:val="0"/>
          <w:color w:val="000000"/>
          <w:spacing w:val="0"/>
          <w:position w:val="0"/>
          <w:sz w:val="32"/>
          <w:shd w:val="clear" w:fill="auto"/>
        </w:rPr>
      </w:pPr>
      <w:r>
        <w:rPr>
          <w:rFonts w:hint="eastAsia" w:ascii="楷体" w:hAnsi="楷体" w:eastAsia="楷体" w:cs="楷体"/>
          <w:b/>
          <w:bCs w:val="0"/>
          <w:color w:val="000000"/>
          <w:spacing w:val="0"/>
          <w:position w:val="0"/>
          <w:sz w:val="32"/>
          <w:shd w:val="clear" w:fill="auto"/>
        </w:rPr>
        <w:t>（五）监督保障情况</w:t>
      </w:r>
    </w:p>
    <w:p>
      <w:pPr>
        <w:widowControl w:val="0"/>
        <w:spacing w:before="0" w:after="0" w:line="585" w:lineRule="auto"/>
        <w:ind w:left="0" w:right="0" w:firstLine="645"/>
        <w:jc w:val="left"/>
        <w:rPr>
          <w:rFonts w:hint="eastAsia" w:ascii="仿宋" w:hAnsi="仿宋" w:eastAsia="仿宋" w:cs="仿宋"/>
          <w:color w:val="auto"/>
          <w:spacing w:val="0"/>
          <w:position w:val="0"/>
          <w:sz w:val="21"/>
          <w:shd w:val="clear" w:fill="auto"/>
        </w:rPr>
      </w:pPr>
      <w:r>
        <w:rPr>
          <w:rFonts w:hint="eastAsia" w:ascii="仿宋" w:hAnsi="仿宋" w:eastAsia="仿宋" w:cs="仿宋"/>
          <w:b/>
          <w:color w:val="auto"/>
          <w:spacing w:val="0"/>
          <w:position w:val="0"/>
          <w:sz w:val="31"/>
          <w:shd w:val="clear" w:fill="auto"/>
        </w:rPr>
        <w:t>我镇积极派相关人员参加县政府组织的政务公开培训，提高思想政治站位、增强专业本领、增强责任意识，保证信息公开工作做到及时更新和公开，确保公开的信息完整率和更新率。</w:t>
      </w:r>
    </w:p>
    <w:p>
      <w:pPr>
        <w:spacing w:before="0" w:after="0" w:line="590" w:lineRule="auto"/>
        <w:ind w:left="0" w:right="-96" w:firstLine="626"/>
        <w:jc w:val="both"/>
        <w:rPr>
          <w:rFonts w:hint="eastAsia" w:ascii="黑体" w:hAnsi="黑体" w:eastAsia="黑体" w:cs="黑体"/>
          <w:b/>
          <w:color w:val="000000"/>
          <w:spacing w:val="0"/>
          <w:position w:val="0"/>
          <w:sz w:val="32"/>
          <w:shd w:val="clear" w:fill="auto"/>
        </w:rPr>
      </w:pPr>
      <w:r>
        <w:rPr>
          <w:rFonts w:hint="eastAsia" w:ascii="黑体" w:hAnsi="黑体" w:eastAsia="黑体" w:cs="黑体"/>
          <w:b/>
          <w:color w:val="000000"/>
          <w:spacing w:val="0"/>
          <w:position w:val="0"/>
          <w:sz w:val="32"/>
          <w:shd w:val="clear" w:fill="auto"/>
        </w:rPr>
        <w:t>二、主动公开政府信息情况</w:t>
      </w:r>
    </w:p>
    <w:tbl>
      <w:tblPr>
        <w:tblStyle w:val="3"/>
        <w:tblW w:w="8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205"/>
        <w:gridCol w:w="2205"/>
        <w:gridCol w:w="2205"/>
        <w:gridCol w:w="2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8820" w:type="dxa"/>
            <w:gridSpan w:val="4"/>
            <w:tcBorders>
              <w:top w:val="single" w:color="auto" w:sz="6" w:space="0"/>
              <w:left w:val="single" w:color="auto" w:sz="6" w:space="0"/>
              <w:bottom w:val="single" w:color="auto" w:sz="6" w:space="0"/>
              <w:right w:val="single" w:color="000000"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信息内容</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本年制发件数</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本年废止件数</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规章</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行政规范性文件</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8820" w:type="dxa"/>
            <w:gridSpan w:val="4"/>
            <w:tcBorders>
              <w:top w:val="nil"/>
              <w:left w:val="single" w:color="auto" w:sz="6" w:space="0"/>
              <w:bottom w:val="single" w:color="auto" w:sz="6" w:space="0"/>
              <w:right w:val="single" w:color="000000"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信息内容</w:t>
            </w:r>
          </w:p>
        </w:tc>
        <w:tc>
          <w:tcPr>
            <w:tcW w:w="6615" w:type="dxa"/>
            <w:gridSpan w:val="3"/>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行政许可</w:t>
            </w:r>
          </w:p>
        </w:tc>
        <w:tc>
          <w:tcPr>
            <w:tcW w:w="6615" w:type="dxa"/>
            <w:gridSpan w:val="3"/>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8820" w:type="dxa"/>
            <w:gridSpan w:val="4"/>
            <w:tcBorders>
              <w:top w:val="nil"/>
              <w:left w:val="single" w:color="auto" w:sz="6" w:space="0"/>
              <w:bottom w:val="single" w:color="auto" w:sz="6" w:space="0"/>
              <w:right w:val="single" w:color="000000"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信息内容</w:t>
            </w:r>
          </w:p>
        </w:tc>
        <w:tc>
          <w:tcPr>
            <w:tcW w:w="6615" w:type="dxa"/>
            <w:gridSpan w:val="3"/>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行政处罚</w:t>
            </w:r>
          </w:p>
        </w:tc>
        <w:tc>
          <w:tcPr>
            <w:tcW w:w="6615" w:type="dxa"/>
            <w:gridSpan w:val="3"/>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行政强制</w:t>
            </w:r>
          </w:p>
        </w:tc>
        <w:tc>
          <w:tcPr>
            <w:tcW w:w="6615" w:type="dxa"/>
            <w:gridSpan w:val="3"/>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trPr>
        <w:tc>
          <w:tcPr>
            <w:tcW w:w="8820" w:type="dxa"/>
            <w:gridSpan w:val="4"/>
            <w:tcBorders>
              <w:top w:val="nil"/>
              <w:left w:val="single" w:color="auto" w:sz="6" w:space="0"/>
              <w:bottom w:val="single" w:color="auto" w:sz="6" w:space="0"/>
              <w:right w:val="single" w:color="000000"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信息内容</w:t>
            </w:r>
          </w:p>
        </w:tc>
        <w:tc>
          <w:tcPr>
            <w:tcW w:w="6615" w:type="dxa"/>
            <w:gridSpan w:val="3"/>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行政事业性收费</w:t>
            </w:r>
          </w:p>
        </w:tc>
        <w:tc>
          <w:tcPr>
            <w:tcW w:w="6615" w:type="dxa"/>
            <w:gridSpan w:val="3"/>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r>
    </w:tbl>
    <w:p>
      <w:pPr>
        <w:spacing w:before="62" w:after="62" w:line="600" w:lineRule="auto"/>
        <w:ind w:left="0" w:right="0" w:firstLine="626"/>
        <w:jc w:val="both"/>
        <w:rPr>
          <w:rFonts w:hint="eastAsia" w:ascii="黑体" w:hAnsi="黑体" w:eastAsia="黑体" w:cs="黑体"/>
          <w:b/>
          <w:color w:val="auto"/>
          <w:spacing w:val="0"/>
          <w:position w:val="0"/>
          <w:sz w:val="32"/>
          <w:shd w:val="clear" w:fill="auto"/>
        </w:rPr>
      </w:pPr>
      <w:r>
        <w:rPr>
          <w:rFonts w:hint="eastAsia" w:ascii="黑体" w:hAnsi="黑体" w:eastAsia="黑体" w:cs="黑体"/>
          <w:b/>
          <w:color w:val="auto"/>
          <w:spacing w:val="0"/>
          <w:position w:val="0"/>
          <w:sz w:val="32"/>
          <w:shd w:val="clear" w:fill="auto"/>
        </w:rPr>
        <w:t>三、收到和处理政府信息公开申请情况</w:t>
      </w:r>
    </w:p>
    <w:tbl>
      <w:tblPr>
        <w:tblStyle w:val="3"/>
        <w:tblW w:w="954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90"/>
        <w:gridCol w:w="1543"/>
        <w:gridCol w:w="2502"/>
        <w:gridCol w:w="691"/>
        <w:gridCol w:w="522"/>
        <w:gridCol w:w="522"/>
        <w:gridCol w:w="666"/>
        <w:gridCol w:w="630"/>
        <w:gridCol w:w="510"/>
        <w:gridCol w:w="655"/>
        <w:gridCol w:w="60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trPr>
        <w:tc>
          <w:tcPr>
            <w:tcW w:w="5100"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（本列数据的勾稽关系为：第一项加第二项之和，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等于第三项加第四项之和）</w:t>
            </w:r>
          </w:p>
        </w:tc>
        <w:tc>
          <w:tcPr>
            <w:tcW w:w="4455" w:type="dxa"/>
            <w:gridSpan w:val="8"/>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trPr>
        <w:tc>
          <w:tcPr>
            <w:tcW w:w="510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5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自然人</w:t>
            </w:r>
          </w:p>
        </w:tc>
        <w:tc>
          <w:tcPr>
            <w:tcW w:w="3000"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法人或其他组织</w:t>
            </w:r>
          </w:p>
        </w:tc>
        <w:tc>
          <w:tcPr>
            <w:tcW w:w="70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总计</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5" w:hRule="atLeast"/>
        </w:trPr>
        <w:tc>
          <w:tcPr>
            <w:tcW w:w="510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5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商业企业</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科研机构</w:t>
            </w:r>
          </w:p>
        </w:tc>
        <w:tc>
          <w:tcPr>
            <w:tcW w:w="7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社会公益组织</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法律服务机构</w:t>
            </w:r>
          </w:p>
        </w:tc>
        <w:tc>
          <w:tcPr>
            <w:tcW w:w="5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其他</w:t>
            </w:r>
          </w:p>
        </w:tc>
        <w:tc>
          <w:tcPr>
            <w:tcW w:w="70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 w:hRule="atLeast"/>
        </w:trPr>
        <w:tc>
          <w:tcPr>
            <w:tcW w:w="5100"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一、本年新收政府信息公开申请数量</w:t>
            </w:r>
          </w:p>
        </w:tc>
        <w:tc>
          <w:tcPr>
            <w:tcW w:w="7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 w:hRule="atLeast"/>
        </w:trPr>
        <w:tc>
          <w:tcPr>
            <w:tcW w:w="5100"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二、上年结转政府信息公开申请数量</w:t>
            </w:r>
          </w:p>
        </w:tc>
        <w:tc>
          <w:tcPr>
            <w:tcW w:w="7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5" w:hRule="atLeast"/>
        </w:trPr>
        <w:tc>
          <w:tcPr>
            <w:tcW w:w="42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三、本年度办理结果</w:t>
            </w:r>
          </w:p>
        </w:tc>
        <w:tc>
          <w:tcPr>
            <w:tcW w:w="468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（一）予以公开</w:t>
            </w:r>
          </w:p>
        </w:tc>
        <w:tc>
          <w:tcPr>
            <w:tcW w:w="7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68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（二）部分公开（区分处理的，只计这一情形，不计其他情形）</w:t>
            </w:r>
          </w:p>
        </w:tc>
        <w:tc>
          <w:tcPr>
            <w:tcW w:w="7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（三）不予公开</w:t>
            </w: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1.属于国家秘密</w:t>
            </w:r>
          </w:p>
        </w:tc>
        <w:tc>
          <w:tcPr>
            <w:tcW w:w="7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2.其他法律行政法规禁止公开</w:t>
            </w:r>
          </w:p>
        </w:tc>
        <w:tc>
          <w:tcPr>
            <w:tcW w:w="7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3.危及“三安全一稳定”</w:t>
            </w:r>
          </w:p>
        </w:tc>
        <w:tc>
          <w:tcPr>
            <w:tcW w:w="7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4.保护第三方合法权益</w:t>
            </w:r>
          </w:p>
        </w:tc>
        <w:tc>
          <w:tcPr>
            <w:tcW w:w="7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5.属于三类内部事务信息</w:t>
            </w:r>
          </w:p>
        </w:tc>
        <w:tc>
          <w:tcPr>
            <w:tcW w:w="7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6.属于四类过程性信息</w:t>
            </w:r>
          </w:p>
        </w:tc>
        <w:tc>
          <w:tcPr>
            <w:tcW w:w="7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7.属于行政执法案卷</w:t>
            </w:r>
          </w:p>
        </w:tc>
        <w:tc>
          <w:tcPr>
            <w:tcW w:w="7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8.属于行政查询事项</w:t>
            </w:r>
          </w:p>
        </w:tc>
        <w:tc>
          <w:tcPr>
            <w:tcW w:w="7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（四）无法提供</w:t>
            </w: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1.本机关不掌握相关政府信息</w:t>
            </w:r>
          </w:p>
        </w:tc>
        <w:tc>
          <w:tcPr>
            <w:tcW w:w="7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2.没有现成信息需要另行制作</w:t>
            </w:r>
          </w:p>
        </w:tc>
        <w:tc>
          <w:tcPr>
            <w:tcW w:w="7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3.补正后申请内容仍不明确</w:t>
            </w:r>
          </w:p>
        </w:tc>
        <w:tc>
          <w:tcPr>
            <w:tcW w:w="7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（五）不予处理</w:t>
            </w: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1.信访举报投诉类申请</w:t>
            </w:r>
          </w:p>
        </w:tc>
        <w:tc>
          <w:tcPr>
            <w:tcW w:w="7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2.重复申请</w:t>
            </w:r>
          </w:p>
        </w:tc>
        <w:tc>
          <w:tcPr>
            <w:tcW w:w="7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3.要求提供公开出版物</w:t>
            </w:r>
          </w:p>
        </w:tc>
        <w:tc>
          <w:tcPr>
            <w:tcW w:w="7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trPr>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4.无正当理由大量反复申请</w:t>
            </w:r>
          </w:p>
        </w:tc>
        <w:tc>
          <w:tcPr>
            <w:tcW w:w="7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5.要求行政机关确认或重新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出具已获取信息</w:t>
            </w:r>
          </w:p>
        </w:tc>
        <w:tc>
          <w:tcPr>
            <w:tcW w:w="7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9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（六）其他处理</w:t>
            </w: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1.申请人无正当理由逾期不补正、行政机关不再处理其政府信息公开申请</w:t>
            </w:r>
          </w:p>
        </w:tc>
        <w:tc>
          <w:tcPr>
            <w:tcW w:w="7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2.申请人逾期未按收费通知要求缴纳费用、行政机关不再处理其政府信息公开申请</w:t>
            </w:r>
          </w:p>
        </w:tc>
        <w:tc>
          <w:tcPr>
            <w:tcW w:w="7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169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297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3.其他</w:t>
            </w:r>
          </w:p>
        </w:tc>
        <w:tc>
          <w:tcPr>
            <w:tcW w:w="7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680"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（七）总计</w:t>
            </w:r>
          </w:p>
        </w:tc>
        <w:tc>
          <w:tcPr>
            <w:tcW w:w="7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100"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四、结转下年度继续办理</w:t>
            </w:r>
          </w:p>
        </w:tc>
        <w:tc>
          <w:tcPr>
            <w:tcW w:w="75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4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20"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70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widowControl/>
              <w:suppressLineNumbers w:val="0"/>
              <w:jc w:val="left"/>
            </w:pPr>
          </w:p>
        </w:tc>
      </w:tr>
    </w:tbl>
    <w:p>
      <w:pPr>
        <w:spacing w:before="0" w:after="0" w:line="590" w:lineRule="auto"/>
        <w:ind w:left="0" w:right="-96" w:firstLine="626"/>
        <w:jc w:val="both"/>
        <w:rPr>
          <w:rFonts w:hint="eastAsia" w:ascii="黑体" w:hAnsi="黑体" w:eastAsia="黑体" w:cs="黑体"/>
          <w:b/>
          <w:color w:val="auto"/>
          <w:spacing w:val="0"/>
          <w:position w:val="0"/>
          <w:sz w:val="32"/>
          <w:shd w:val="clear" w:fill="auto"/>
        </w:rPr>
      </w:pPr>
    </w:p>
    <w:p>
      <w:pPr>
        <w:spacing w:before="0" w:after="0" w:line="590" w:lineRule="auto"/>
        <w:ind w:left="0" w:right="-96" w:firstLine="626"/>
        <w:jc w:val="both"/>
        <w:rPr>
          <w:rFonts w:hint="eastAsia" w:ascii="黑体" w:hAnsi="黑体" w:eastAsia="黑体" w:cs="黑体"/>
          <w:b/>
          <w:color w:val="auto"/>
          <w:spacing w:val="0"/>
          <w:position w:val="0"/>
          <w:sz w:val="32"/>
          <w:shd w:val="clear" w:fill="auto"/>
        </w:rPr>
      </w:pPr>
      <w:r>
        <w:rPr>
          <w:rFonts w:hint="eastAsia" w:ascii="黑体" w:hAnsi="黑体" w:eastAsia="黑体" w:cs="黑体"/>
          <w:b/>
          <w:color w:val="auto"/>
          <w:spacing w:val="0"/>
          <w:position w:val="0"/>
          <w:sz w:val="32"/>
          <w:shd w:val="clear" w:fill="auto"/>
        </w:rPr>
        <w:t>四、政府信息公开行政复议、行政诉讼情况</w:t>
      </w:r>
    </w:p>
    <w:tbl>
      <w:tblPr>
        <w:tblStyle w:val="3"/>
        <w:tblW w:w="907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5" w:hRule="atLeast"/>
        </w:trPr>
        <w:tc>
          <w:tcPr>
            <w:tcW w:w="307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行政复议</w:t>
            </w:r>
          </w:p>
        </w:tc>
        <w:tc>
          <w:tcPr>
            <w:tcW w:w="6000"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rPr>
        <w:tc>
          <w:tcPr>
            <w:tcW w:w="60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维持</w:t>
            </w:r>
          </w:p>
        </w:tc>
        <w:tc>
          <w:tcPr>
            <w:tcW w:w="60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结果纠正</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其他结果</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审结</w:t>
            </w:r>
          </w:p>
        </w:tc>
        <w:tc>
          <w:tcPr>
            <w:tcW w:w="66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计</w:t>
            </w:r>
          </w:p>
        </w:tc>
        <w:tc>
          <w:tcPr>
            <w:tcW w:w="297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未经复议直接起诉</w:t>
            </w:r>
          </w:p>
        </w:tc>
        <w:tc>
          <w:tcPr>
            <w:tcW w:w="303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00" w:hRule="atLeast"/>
        </w:trPr>
        <w:tc>
          <w:tcPr>
            <w:tcW w:w="60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6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结果维持</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审结</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总计</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结果维持</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尚未审结</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t>0</w:t>
            </w:r>
          </w:p>
        </w:tc>
      </w:tr>
    </w:tbl>
    <w:p>
      <w:pPr>
        <w:widowControl w:val="0"/>
        <w:spacing w:before="0" w:after="0" w:line="585" w:lineRule="auto"/>
        <w:ind w:left="0" w:right="0" w:firstLine="645"/>
        <w:jc w:val="left"/>
        <w:rPr>
          <w:rFonts w:hint="eastAsia" w:ascii="黑体" w:hAnsi="黑体" w:eastAsia="黑体" w:cs="黑体"/>
          <w:color w:val="auto"/>
          <w:spacing w:val="0"/>
          <w:position w:val="0"/>
          <w:sz w:val="21"/>
          <w:shd w:val="clear" w:fill="auto"/>
        </w:rPr>
      </w:pPr>
      <w:r>
        <w:rPr>
          <w:rFonts w:hint="eastAsia" w:ascii="黑体" w:hAnsi="黑体" w:eastAsia="黑体" w:cs="黑体"/>
          <w:b/>
          <w:color w:val="auto"/>
          <w:spacing w:val="0"/>
          <w:position w:val="0"/>
          <w:sz w:val="31"/>
          <w:shd w:val="clear" w:fill="auto"/>
        </w:rPr>
        <w:t>五、存在的主要问题及改进情况</w:t>
      </w:r>
    </w:p>
    <w:p>
      <w:pPr>
        <w:spacing w:before="0" w:after="0" w:line="590" w:lineRule="auto"/>
        <w:ind w:left="0" w:right="-96" w:firstLine="626"/>
        <w:jc w:val="both"/>
        <w:rPr>
          <w:rFonts w:hint="eastAsia" w:ascii="楷体" w:hAnsi="楷体" w:eastAsia="楷体" w:cs="楷体"/>
          <w:b/>
          <w:bCs w:val="0"/>
          <w:color w:val="000000"/>
          <w:spacing w:val="0"/>
          <w:position w:val="0"/>
          <w:sz w:val="32"/>
          <w:shd w:val="clear" w:fill="auto"/>
        </w:rPr>
      </w:pPr>
      <w:r>
        <w:rPr>
          <w:rFonts w:hint="eastAsia" w:ascii="楷体" w:hAnsi="楷体" w:eastAsia="楷体" w:cs="楷体"/>
          <w:b/>
          <w:bCs w:val="0"/>
          <w:color w:val="000000"/>
          <w:spacing w:val="0"/>
          <w:position w:val="0"/>
          <w:sz w:val="32"/>
          <w:shd w:val="clear" w:fill="auto"/>
        </w:rPr>
        <w:t>（一)存在的问题</w:t>
      </w:r>
    </w:p>
    <w:p>
      <w:pPr>
        <w:widowControl w:val="0"/>
        <w:spacing w:before="0" w:after="0" w:line="570" w:lineRule="auto"/>
        <w:ind w:left="0" w:right="0" w:firstLine="645"/>
        <w:jc w:val="left"/>
        <w:rPr>
          <w:rFonts w:hint="eastAsia" w:ascii="仿宋" w:hAnsi="仿宋" w:eastAsia="仿宋" w:cs="仿宋"/>
          <w:color w:val="auto"/>
          <w:spacing w:val="0"/>
          <w:position w:val="0"/>
          <w:sz w:val="24"/>
          <w:shd w:val="clear" w:fill="FFFFFF"/>
        </w:rPr>
      </w:pPr>
      <w:r>
        <w:rPr>
          <w:rFonts w:hint="eastAsia" w:ascii="仿宋" w:hAnsi="仿宋" w:eastAsia="仿宋" w:cs="仿宋"/>
          <w:b/>
          <w:color w:val="auto"/>
          <w:spacing w:val="0"/>
          <w:position w:val="0"/>
          <w:sz w:val="31"/>
          <w:shd w:val="clear" w:fill="FFFFFF"/>
        </w:rPr>
        <w:t>一是信息公开主动性有待提高,部分信息公开不及时;</w:t>
      </w:r>
    </w:p>
    <w:p>
      <w:pPr>
        <w:widowControl w:val="0"/>
        <w:spacing w:before="0" w:after="0" w:line="570" w:lineRule="auto"/>
        <w:ind w:left="0" w:right="0" w:firstLine="645"/>
        <w:jc w:val="left"/>
        <w:rPr>
          <w:rFonts w:hint="eastAsia" w:ascii="仿宋" w:hAnsi="仿宋" w:eastAsia="仿宋" w:cs="仿宋"/>
          <w:color w:val="auto"/>
          <w:spacing w:val="0"/>
          <w:position w:val="0"/>
          <w:sz w:val="24"/>
          <w:shd w:val="clear" w:fill="FFFFFF"/>
        </w:rPr>
      </w:pPr>
      <w:r>
        <w:rPr>
          <w:rFonts w:hint="eastAsia" w:ascii="仿宋" w:hAnsi="仿宋" w:eastAsia="仿宋" w:cs="仿宋"/>
          <w:b/>
          <w:color w:val="auto"/>
          <w:spacing w:val="0"/>
          <w:position w:val="0"/>
          <w:sz w:val="31"/>
          <w:shd w:val="clear" w:fill="FFFFFF"/>
        </w:rPr>
        <w:t>二是对信息公开工作认识不足,政府信息公开的尺度难以把握等问题。</w:t>
      </w:r>
    </w:p>
    <w:p>
      <w:pPr>
        <w:spacing w:before="0" w:after="0" w:line="590" w:lineRule="auto"/>
        <w:ind w:left="0" w:right="-96" w:firstLine="626"/>
        <w:jc w:val="both"/>
        <w:rPr>
          <w:rFonts w:hint="eastAsia" w:ascii="楷体" w:hAnsi="楷体" w:eastAsia="楷体" w:cs="楷体"/>
          <w:b/>
          <w:bCs w:val="0"/>
          <w:color w:val="000000"/>
          <w:spacing w:val="0"/>
          <w:position w:val="0"/>
          <w:sz w:val="32"/>
          <w:shd w:val="clear" w:fill="auto"/>
        </w:rPr>
      </w:pPr>
      <w:r>
        <w:rPr>
          <w:rFonts w:hint="eastAsia" w:ascii="楷体" w:hAnsi="楷体" w:eastAsia="楷体" w:cs="楷体"/>
          <w:b/>
          <w:bCs w:val="0"/>
          <w:color w:val="000000"/>
          <w:spacing w:val="0"/>
          <w:position w:val="0"/>
          <w:sz w:val="32"/>
          <w:shd w:val="clear" w:fill="auto"/>
        </w:rPr>
        <w:t>(二)改进情况</w:t>
      </w:r>
    </w:p>
    <w:p>
      <w:pPr>
        <w:widowControl w:val="0"/>
        <w:spacing w:before="0" w:after="0" w:line="570" w:lineRule="auto"/>
        <w:ind w:left="0" w:right="0" w:firstLine="645"/>
        <w:jc w:val="left"/>
        <w:rPr>
          <w:rFonts w:hint="eastAsia" w:ascii="仿宋" w:hAnsi="仿宋" w:eastAsia="仿宋" w:cs="仿宋"/>
          <w:color w:val="auto"/>
          <w:spacing w:val="0"/>
          <w:position w:val="0"/>
          <w:sz w:val="24"/>
          <w:shd w:val="clear" w:fill="FFFFFF"/>
        </w:rPr>
      </w:pPr>
      <w:r>
        <w:rPr>
          <w:rFonts w:hint="eastAsia" w:ascii="仿宋" w:hAnsi="仿宋" w:eastAsia="仿宋" w:cs="仿宋"/>
          <w:b/>
          <w:color w:val="auto"/>
          <w:spacing w:val="0"/>
          <w:position w:val="0"/>
          <w:sz w:val="31"/>
          <w:shd w:val="clear" w:fill="FFFFFF"/>
        </w:rPr>
        <w:t>我镇将切实落实县委、县政府的安排部署,认真改进存在问题,进一步做好政府信息公开工作。</w:t>
      </w:r>
    </w:p>
    <w:p>
      <w:pPr>
        <w:widowControl w:val="0"/>
        <w:spacing w:before="0" w:after="0" w:line="570" w:lineRule="auto"/>
        <w:ind w:left="0" w:right="0" w:firstLine="645"/>
        <w:jc w:val="left"/>
        <w:rPr>
          <w:rFonts w:hint="eastAsia" w:ascii="仿宋" w:hAnsi="仿宋" w:eastAsia="仿宋" w:cs="仿宋"/>
          <w:color w:val="auto"/>
          <w:spacing w:val="0"/>
          <w:position w:val="0"/>
          <w:sz w:val="24"/>
          <w:shd w:val="clear" w:fill="FFFFFF"/>
        </w:rPr>
      </w:pPr>
      <w:r>
        <w:rPr>
          <w:rFonts w:hint="eastAsia" w:ascii="仿宋" w:hAnsi="仿宋" w:eastAsia="仿宋" w:cs="仿宋"/>
          <w:b/>
          <w:color w:val="auto"/>
          <w:spacing w:val="0"/>
          <w:position w:val="0"/>
          <w:sz w:val="31"/>
          <w:shd w:val="clear" w:fill="FFFFFF"/>
        </w:rPr>
        <w:t>1.加强学习。组织机关干部进一步学习《中华人民共和国政府信息公开条例》等文件,认真对照《条例》,落实好信息公开工作。</w:t>
      </w:r>
    </w:p>
    <w:p>
      <w:pPr>
        <w:widowControl w:val="0"/>
        <w:spacing w:before="0" w:after="0" w:line="570" w:lineRule="auto"/>
        <w:ind w:left="0" w:right="0" w:firstLine="645"/>
        <w:jc w:val="left"/>
        <w:rPr>
          <w:rFonts w:hint="eastAsia" w:ascii="仿宋" w:hAnsi="仿宋" w:eastAsia="仿宋" w:cs="仿宋"/>
          <w:color w:val="auto"/>
          <w:spacing w:val="0"/>
          <w:position w:val="0"/>
          <w:sz w:val="24"/>
          <w:shd w:val="clear" w:fill="FFFFFF"/>
        </w:rPr>
      </w:pPr>
      <w:r>
        <w:rPr>
          <w:rFonts w:hint="eastAsia" w:ascii="仿宋" w:hAnsi="仿宋" w:eastAsia="仿宋" w:cs="仿宋"/>
          <w:b/>
          <w:color w:val="auto"/>
          <w:spacing w:val="0"/>
          <w:position w:val="0"/>
          <w:sz w:val="31"/>
          <w:shd w:val="clear" w:fill="FFFFFF"/>
        </w:rPr>
        <w:t>2.明确信息公开任务。制定杨营镇信息公开工作制度,明确信息任务,落实到科室、到人,切实提高信息公开的数量和质量。</w:t>
      </w:r>
    </w:p>
    <w:p>
      <w:pPr>
        <w:widowControl w:val="0"/>
        <w:spacing w:before="0" w:after="0" w:line="585" w:lineRule="auto"/>
        <w:ind w:left="0" w:right="0" w:firstLine="645"/>
        <w:jc w:val="left"/>
        <w:rPr>
          <w:rFonts w:hint="eastAsia" w:ascii="黑体" w:hAnsi="黑体" w:eastAsia="黑体" w:cs="黑体"/>
          <w:color w:val="auto"/>
          <w:spacing w:val="0"/>
          <w:position w:val="0"/>
          <w:sz w:val="21"/>
          <w:shd w:val="clear" w:fill="auto"/>
        </w:rPr>
      </w:pPr>
      <w:r>
        <w:rPr>
          <w:rFonts w:hint="eastAsia" w:ascii="黑体" w:hAnsi="黑体" w:eastAsia="黑体" w:cs="黑体"/>
          <w:b/>
          <w:color w:val="auto"/>
          <w:spacing w:val="0"/>
          <w:position w:val="0"/>
          <w:sz w:val="31"/>
          <w:shd w:val="clear" w:fill="auto"/>
        </w:rPr>
        <w:t>六、其他需要报告的事项</w:t>
      </w:r>
    </w:p>
    <w:p>
      <w:pPr>
        <w:pStyle w:val="2"/>
        <w:keepNext w:val="0"/>
        <w:keepLines w:val="0"/>
        <w:widowControl/>
        <w:suppressLineNumbers w:val="0"/>
        <w:spacing w:before="0" w:beforeAutospacing="0" w:after="0" w:afterAutospacing="0" w:line="420" w:lineRule="atLeast"/>
        <w:ind w:left="0" w:right="0"/>
        <w:jc w:val="both"/>
        <w:rPr>
          <w:rFonts w:hint="eastAsia" w:ascii="仿宋" w:hAnsi="仿宋" w:eastAsia="仿宋" w:cs="仿宋"/>
          <w:b/>
          <w:color w:val="auto"/>
          <w:spacing w:val="0"/>
          <w:kern w:val="0"/>
          <w:position w:val="0"/>
          <w:sz w:val="31"/>
          <w:szCs w:val="22"/>
          <w:shd w:val="clear" w:fill="FFFFFF"/>
          <w:lang/>
        </w:rPr>
      </w:pPr>
      <w:r>
        <w:rPr>
          <w:rFonts w:hint="eastAsia" w:ascii="仿宋" w:hAnsi="仿宋" w:eastAsia="仿宋" w:cs="仿宋"/>
          <w:b/>
          <w:color w:val="auto"/>
          <w:spacing w:val="0"/>
          <w:position w:val="0"/>
          <w:sz w:val="31"/>
          <w:shd w:val="clear" w:fill="auto"/>
        </w:rPr>
        <w:t xml:space="preserve">  </w:t>
      </w:r>
      <w:r>
        <w:rPr>
          <w:rFonts w:hint="eastAsia" w:ascii="仿宋" w:hAnsi="仿宋" w:eastAsia="仿宋" w:cs="仿宋"/>
          <w:b/>
          <w:color w:val="auto"/>
          <w:spacing w:val="0"/>
          <w:position w:val="0"/>
          <w:sz w:val="31"/>
          <w:shd w:val="clear" w:fill="auto"/>
          <w:lang w:val="en-US" w:eastAsia="zh-CN"/>
        </w:rPr>
        <w:t xml:space="preserve">  </w:t>
      </w:r>
      <w:r>
        <w:rPr>
          <w:rFonts w:hint="eastAsia" w:ascii="仿宋" w:hAnsi="仿宋" w:eastAsia="仿宋" w:cs="仿宋"/>
          <w:b/>
          <w:color w:val="auto"/>
          <w:spacing w:val="0"/>
          <w:kern w:val="0"/>
          <w:position w:val="0"/>
          <w:sz w:val="31"/>
          <w:szCs w:val="22"/>
          <w:shd w:val="clear" w:fill="FFFFFF"/>
          <w:lang/>
        </w:rPr>
        <w:t>（一）按照《国务院办公厅关于印发〈政府信息公开信息处理费管理办法〉的通知》（国办函〔2020〕109号）规定的按件、按量收费标准，本年度没有产生信息公开处理费。</w:t>
      </w:r>
    </w:p>
    <w:p>
      <w:pPr>
        <w:pStyle w:val="2"/>
        <w:keepNext w:val="0"/>
        <w:keepLines w:val="0"/>
        <w:widowControl/>
        <w:suppressLineNumbers w:val="0"/>
        <w:spacing w:before="0" w:beforeAutospacing="0" w:after="0" w:afterAutospacing="0" w:line="420" w:lineRule="atLeast"/>
        <w:ind w:left="0" w:right="0" w:firstLine="622" w:firstLineChars="200"/>
        <w:jc w:val="both"/>
        <w:rPr>
          <w:rFonts w:hint="eastAsia" w:ascii="仿宋" w:hAnsi="仿宋" w:eastAsia="仿宋" w:cs="仿宋"/>
          <w:b/>
          <w:color w:val="auto"/>
          <w:spacing w:val="0"/>
          <w:kern w:val="0"/>
          <w:position w:val="0"/>
          <w:sz w:val="31"/>
          <w:szCs w:val="22"/>
          <w:shd w:val="clear" w:fill="FFFFFF"/>
          <w:lang/>
        </w:rPr>
      </w:pPr>
      <w:r>
        <w:rPr>
          <w:rFonts w:hint="eastAsia" w:ascii="仿宋" w:hAnsi="仿宋" w:eastAsia="仿宋" w:cs="仿宋"/>
          <w:b/>
          <w:color w:val="auto"/>
          <w:spacing w:val="0"/>
          <w:kern w:val="0"/>
          <w:position w:val="0"/>
          <w:sz w:val="31"/>
          <w:szCs w:val="22"/>
          <w:shd w:val="clear" w:fill="FFFFFF"/>
          <w:lang/>
        </w:rPr>
        <w:t>（二）本行政机关落实上级年度政务公开工作要点情况：主动公开、机构职能、权责清单、财政预决算信息、政府采购、乡镇动态、建议提案办理等栏目。</w:t>
      </w:r>
    </w:p>
    <w:p>
      <w:pPr>
        <w:pStyle w:val="2"/>
        <w:keepNext w:val="0"/>
        <w:keepLines w:val="0"/>
        <w:widowControl/>
        <w:suppressLineNumbers w:val="0"/>
        <w:spacing w:before="0" w:beforeAutospacing="0" w:after="0" w:afterAutospacing="0" w:line="420" w:lineRule="atLeast"/>
        <w:ind w:left="0" w:right="0" w:firstLine="622" w:firstLineChars="200"/>
        <w:jc w:val="both"/>
        <w:rPr>
          <w:rFonts w:hint="eastAsia" w:ascii="仿宋" w:hAnsi="仿宋" w:eastAsia="仿宋" w:cs="仿宋"/>
          <w:b/>
          <w:color w:val="auto"/>
          <w:spacing w:val="0"/>
          <w:kern w:val="0"/>
          <w:position w:val="0"/>
          <w:sz w:val="31"/>
          <w:szCs w:val="22"/>
          <w:shd w:val="clear" w:fill="FFFFFF"/>
          <w:lang/>
        </w:rPr>
      </w:pPr>
      <w:r>
        <w:rPr>
          <w:rFonts w:hint="eastAsia" w:ascii="仿宋" w:hAnsi="仿宋" w:eastAsia="仿宋" w:cs="仿宋"/>
          <w:b/>
          <w:color w:val="auto"/>
          <w:spacing w:val="0"/>
          <w:kern w:val="0"/>
          <w:position w:val="0"/>
          <w:sz w:val="31"/>
          <w:szCs w:val="22"/>
          <w:shd w:val="clear" w:fill="FFFFFF"/>
          <w:lang/>
        </w:rPr>
        <w:t>（三）年度政务公开工作创新情况：无。</w:t>
      </w:r>
    </w:p>
    <w:p>
      <w:pPr>
        <w:pStyle w:val="2"/>
        <w:keepNext w:val="0"/>
        <w:keepLines w:val="0"/>
        <w:widowControl/>
        <w:suppressLineNumbers w:val="0"/>
        <w:spacing w:before="0" w:beforeAutospacing="0" w:after="0" w:afterAutospacing="0" w:line="420" w:lineRule="atLeast"/>
        <w:ind w:left="0" w:right="0" w:firstLine="622" w:firstLineChars="200"/>
        <w:jc w:val="both"/>
        <w:rPr>
          <w:rFonts w:hint="eastAsia" w:ascii="仿宋" w:hAnsi="仿宋" w:eastAsia="仿宋" w:cs="仿宋"/>
          <w:b/>
          <w:color w:val="auto"/>
          <w:spacing w:val="0"/>
          <w:kern w:val="0"/>
          <w:position w:val="0"/>
          <w:sz w:val="31"/>
          <w:szCs w:val="22"/>
          <w:shd w:val="clear" w:fill="FFFFFF"/>
          <w:lang/>
        </w:rPr>
      </w:pPr>
      <w:r>
        <w:rPr>
          <w:rFonts w:hint="eastAsia" w:ascii="仿宋" w:hAnsi="仿宋" w:eastAsia="仿宋" w:cs="仿宋"/>
          <w:b/>
          <w:color w:val="auto"/>
          <w:spacing w:val="0"/>
          <w:kern w:val="0"/>
          <w:position w:val="0"/>
          <w:sz w:val="31"/>
          <w:szCs w:val="22"/>
          <w:shd w:val="clear" w:fill="FFFFFF"/>
          <w:lang/>
        </w:rPr>
        <w:t>（四）政府信息公开工作年度报告数据统计需要说明的事项：无。</w:t>
      </w:r>
    </w:p>
    <w:p>
      <w:pPr>
        <w:pStyle w:val="2"/>
        <w:keepNext w:val="0"/>
        <w:keepLines w:val="0"/>
        <w:widowControl/>
        <w:suppressLineNumbers w:val="0"/>
        <w:spacing w:before="0" w:beforeAutospacing="0" w:after="0" w:afterAutospacing="0" w:line="420" w:lineRule="atLeast"/>
        <w:ind w:left="0" w:right="0" w:firstLine="622" w:firstLineChars="200"/>
        <w:jc w:val="both"/>
        <w:rPr>
          <w:rFonts w:hint="eastAsia" w:ascii="仿宋" w:hAnsi="仿宋" w:eastAsia="仿宋" w:cs="仿宋"/>
          <w:b/>
          <w:color w:val="auto"/>
          <w:spacing w:val="0"/>
          <w:kern w:val="0"/>
          <w:position w:val="0"/>
          <w:sz w:val="31"/>
          <w:szCs w:val="22"/>
          <w:shd w:val="clear" w:fill="FFFFFF"/>
          <w:lang/>
        </w:rPr>
      </w:pPr>
      <w:r>
        <w:rPr>
          <w:rFonts w:hint="eastAsia" w:ascii="仿宋" w:hAnsi="仿宋" w:eastAsia="仿宋" w:cs="仿宋"/>
          <w:b/>
          <w:color w:val="auto"/>
          <w:spacing w:val="0"/>
          <w:kern w:val="0"/>
          <w:position w:val="0"/>
          <w:sz w:val="31"/>
          <w:szCs w:val="22"/>
          <w:shd w:val="clear" w:fill="FFFFFF"/>
          <w:lang/>
        </w:rPr>
        <w:t>（五）认为需要报告的其他事项：无。</w:t>
      </w:r>
    </w:p>
    <w:p>
      <w:pPr>
        <w:pStyle w:val="2"/>
        <w:keepNext w:val="0"/>
        <w:keepLines w:val="0"/>
        <w:widowControl/>
        <w:suppressLineNumbers w:val="0"/>
        <w:spacing w:before="0" w:beforeAutospacing="0" w:after="0" w:afterAutospacing="0" w:line="420" w:lineRule="atLeast"/>
        <w:ind w:left="0" w:right="0" w:firstLine="622" w:firstLineChars="200"/>
        <w:jc w:val="both"/>
        <w:rPr>
          <w:rFonts w:hint="eastAsia" w:ascii="仿宋" w:hAnsi="仿宋" w:eastAsia="仿宋" w:cs="仿宋"/>
          <w:b/>
          <w:color w:val="auto"/>
          <w:spacing w:val="0"/>
          <w:kern w:val="0"/>
          <w:position w:val="0"/>
          <w:sz w:val="31"/>
          <w:szCs w:val="22"/>
          <w:shd w:val="clear" w:fill="FFFFFF"/>
          <w:lang/>
        </w:rPr>
      </w:pPr>
      <w:r>
        <w:rPr>
          <w:rFonts w:hint="eastAsia" w:ascii="仿宋" w:hAnsi="仿宋" w:eastAsia="仿宋" w:cs="仿宋"/>
          <w:b/>
          <w:color w:val="auto"/>
          <w:spacing w:val="0"/>
          <w:kern w:val="0"/>
          <w:position w:val="0"/>
          <w:sz w:val="31"/>
          <w:szCs w:val="22"/>
          <w:shd w:val="clear" w:fill="FFFFFF"/>
          <w:lang/>
        </w:rPr>
        <w:t>（六）其他有关文件专门要求通过政府信息公开工作年度报告予以报告的事项：无。</w:t>
      </w:r>
    </w:p>
    <w:p>
      <w:pPr>
        <w:pStyle w:val="2"/>
        <w:keepNext w:val="0"/>
        <w:keepLines w:val="0"/>
        <w:widowControl/>
        <w:suppressLineNumbers w:val="0"/>
        <w:spacing w:before="0" w:beforeAutospacing="0" w:after="0" w:afterAutospacing="0" w:line="420" w:lineRule="atLeast"/>
        <w:ind w:left="0" w:right="0"/>
      </w:pPr>
    </w:p>
    <w:p>
      <w:pPr>
        <w:widowControl w:val="0"/>
        <w:spacing w:before="0" w:after="0" w:line="585" w:lineRule="auto"/>
        <w:ind w:left="0" w:right="0" w:firstLine="0"/>
        <w:jc w:val="left"/>
        <w:rPr>
          <w:rFonts w:hint="eastAsia" w:ascii="仿宋" w:hAnsi="仿宋" w:eastAsia="仿宋" w:cs="仿宋"/>
          <w:color w:val="auto"/>
          <w:spacing w:val="0"/>
          <w:position w:val="0"/>
          <w:sz w:val="21"/>
          <w:shd w:val="clear" w:fill="auto"/>
        </w:rPr>
      </w:pPr>
    </w:p>
    <w:p>
      <w:pPr>
        <w:spacing w:before="0" w:after="0" w:line="590" w:lineRule="auto"/>
        <w:ind w:left="0" w:right="-96" w:firstLine="626"/>
        <w:jc w:val="both"/>
        <w:rPr>
          <w:rFonts w:ascii="方正仿宋简体" w:hAnsi="方正仿宋简体" w:eastAsia="方正仿宋简体" w:cs="方正仿宋简体"/>
          <w:b/>
          <w:color w:val="auto"/>
          <w:spacing w:val="0"/>
          <w:position w:val="0"/>
          <w:sz w:val="32"/>
          <w:shd w:val="clear" w:fill="auto"/>
        </w:rPr>
      </w:pPr>
    </w:p>
    <w:p>
      <w:pPr>
        <w:spacing w:before="0" w:after="0" w:line="590" w:lineRule="auto"/>
        <w:ind w:left="0" w:right="-96" w:firstLine="626"/>
        <w:jc w:val="both"/>
        <w:rPr>
          <w:rFonts w:ascii="方正仿宋简体" w:hAnsi="方正仿宋简体" w:eastAsia="方正仿宋简体" w:cs="方正仿宋简体"/>
          <w:b/>
          <w:color w:val="auto"/>
          <w:spacing w:val="0"/>
          <w:position w:val="0"/>
          <w:sz w:val="32"/>
          <w:shd w:val="clear" w:fill="auto"/>
        </w:rPr>
      </w:pPr>
    </w:p>
    <w:p>
      <w:pPr>
        <w:spacing w:before="0" w:after="0" w:line="590" w:lineRule="auto"/>
        <w:ind w:left="0" w:right="-96" w:firstLine="626"/>
        <w:jc w:val="both"/>
        <w:rPr>
          <w:rFonts w:ascii="方正仿宋简体" w:hAnsi="方正仿宋简体" w:eastAsia="方正仿宋简体" w:cs="方正仿宋简体"/>
          <w:b/>
          <w:color w:val="auto"/>
          <w:spacing w:val="0"/>
          <w:position w:val="0"/>
          <w:sz w:val="32"/>
          <w:shd w:val="clear" w:fill="auto"/>
        </w:rPr>
      </w:pPr>
    </w:p>
    <w:p>
      <w:pPr>
        <w:spacing w:before="0" w:after="0" w:line="590" w:lineRule="auto"/>
        <w:ind w:left="0" w:right="-96" w:firstLine="626"/>
        <w:jc w:val="both"/>
        <w:rPr>
          <w:rFonts w:ascii="方正仿宋简体" w:hAnsi="方正仿宋简体" w:eastAsia="方正仿宋简体" w:cs="方正仿宋简体"/>
          <w:b/>
          <w:color w:val="auto"/>
          <w:spacing w:val="0"/>
          <w:position w:val="0"/>
          <w:sz w:val="32"/>
          <w:shd w:val="clear" w:fill="auto"/>
        </w:rPr>
      </w:pPr>
    </w:p>
    <w:p>
      <w:pPr>
        <w:spacing w:before="0" w:after="0" w:line="590" w:lineRule="auto"/>
        <w:ind w:left="0" w:right="-96" w:firstLine="626"/>
        <w:jc w:val="both"/>
        <w:rPr>
          <w:rFonts w:ascii="方正仿宋简体" w:hAnsi="方正仿宋简体" w:eastAsia="方正仿宋简体" w:cs="方正仿宋简体"/>
          <w:b/>
          <w:color w:val="auto"/>
          <w:spacing w:val="0"/>
          <w:position w:val="0"/>
          <w:sz w:val="32"/>
          <w:shd w:val="clear" w:fill="auto"/>
        </w:rPr>
      </w:pPr>
    </w:p>
    <w:p>
      <w:pPr>
        <w:spacing w:before="0" w:after="0" w:line="590" w:lineRule="auto"/>
        <w:ind w:left="0" w:right="-96" w:firstLine="0"/>
        <w:jc w:val="both"/>
        <w:rPr>
          <w:rFonts w:ascii="方正仿宋简体" w:hAnsi="方正仿宋简体" w:eastAsia="方正仿宋简体" w:cs="方正仿宋简体"/>
          <w:b/>
          <w:color w:val="auto"/>
          <w:spacing w:val="0"/>
          <w:position w:val="0"/>
          <w:sz w:val="24"/>
          <w:shd w:val="clear" w:fill="auto"/>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ans-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0MGU4MzliNmYxZjY4YmI3NTU0MmU2MTEyOTg2MzUifQ=="/>
  </w:docVars>
  <w:rsids>
    <w:rsidRoot w:val="00000000"/>
    <w:rsid w:val="08BD37AD"/>
    <w:rsid w:val="1FEB532F"/>
    <w:rsid w:val="25757B75"/>
    <w:rsid w:val="3500233F"/>
    <w:rsid w:val="47C167AF"/>
    <w:rsid w:val="68916C60"/>
    <w:rsid w:val="73463947"/>
    <w:rsid w:val="7E8825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2680</Words>
  <Characters>2762</Characters>
  <TotalTime>1</TotalTime>
  <ScaleCrop>false</ScaleCrop>
  <LinksUpToDate>false</LinksUpToDate>
  <CharactersWithSpaces>2766</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2023-01-29T01:59:00Z</dcterms:created>
  <dc:creator>1</dc:creator>
  <cp:lastModifiedBy>Miss辛果~</cp:lastModifiedBy>
  <dcterms:modified xsi:type="dcterms:W3CDTF">2023-02-14T07:17:01Z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17ED9E8E6B5B4D398F5B93C90326A8EB</vt:lpwstr>
  </property>
</Properties>
</file>