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hint="eastAsia" w:ascii="方正小标宋简体" w:eastAsia="方正小标宋简体"/>
          <w:b/>
          <w:color w:val="000000"/>
          <w:sz w:val="44"/>
          <w:szCs w:val="44"/>
          <w:lang w:eastAsia="zh-CN"/>
        </w:rPr>
      </w:pPr>
      <w:r>
        <w:rPr>
          <w:rFonts w:hint="eastAsia" w:ascii="方正小标宋简体" w:eastAsia="方正小标宋简体"/>
          <w:b/>
          <w:color w:val="000000"/>
          <w:sz w:val="44"/>
          <w:szCs w:val="44"/>
          <w:lang w:eastAsia="zh-CN"/>
        </w:rPr>
        <w:t>梁山县商务局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4</w:t>
      </w:r>
      <w:r>
        <w:rPr>
          <w:rFonts w:hint="eastAsia" w:ascii="方正小标宋简体" w:eastAsia="方正小标宋简体"/>
          <w:b/>
          <w:color w:val="000000"/>
          <w:sz w:val="44"/>
          <w:szCs w:val="44"/>
        </w:rPr>
        <w:t>年政府信息公开工作年度报告</w:t>
      </w:r>
    </w:p>
    <w:p>
      <w:pPr>
        <w:spacing w:line="590" w:lineRule="exact"/>
        <w:ind w:right="-105" w:rightChars="-50" w:firstLine="642" w:firstLineChars="200"/>
        <w:rPr>
          <w:rFonts w:ascii="方正仿宋简体" w:eastAsia="方正仿宋简体"/>
          <w:b/>
          <w:color w:val="000000"/>
          <w:sz w:val="32"/>
          <w:szCs w:val="32"/>
        </w:rPr>
      </w:pPr>
    </w:p>
    <w:p>
      <w:pPr>
        <w:spacing w:line="590" w:lineRule="exact"/>
        <w:ind w:right="-105" w:rightChars="-50" w:firstLine="642"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本报告由</w:t>
      </w:r>
      <w:r>
        <w:rPr>
          <w:rFonts w:hint="eastAsia" w:ascii="仿宋" w:hAnsi="仿宋" w:eastAsia="仿宋" w:cs="仿宋"/>
          <w:b/>
          <w:color w:val="000000"/>
          <w:sz w:val="32"/>
          <w:szCs w:val="32"/>
          <w:lang w:eastAsia="zh-CN"/>
        </w:rPr>
        <w:t>梁山县商务局</w:t>
      </w:r>
      <w:r>
        <w:rPr>
          <w:rFonts w:hint="eastAsia" w:ascii="仿宋" w:hAnsi="仿宋" w:eastAsia="仿宋" w:cs="仿宋"/>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2" w:firstLineChars="200"/>
        <w:rPr>
          <w:rFonts w:hint="eastAsia" w:ascii="仿宋" w:hAnsi="仿宋" w:eastAsia="仿宋" w:cs="仿宋"/>
          <w:b/>
          <w:color w:val="000000"/>
          <w:sz w:val="32"/>
          <w:szCs w:val="32"/>
        </w:rPr>
      </w:pPr>
      <w:r>
        <w:rPr>
          <w:rFonts w:hint="eastAsia" w:ascii="仿宋" w:hAnsi="仿宋" w:eastAsia="仿宋" w:cs="仿宋"/>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sz w:val="32"/>
          <w:szCs w:val="32"/>
        </w:rPr>
        <w:t>本报告所列数据的统计期限自202</w:t>
      </w: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年1月1日起至202</w:t>
      </w:r>
      <w:r>
        <w:rPr>
          <w:rFonts w:hint="eastAsia" w:ascii="仿宋" w:hAnsi="仿宋" w:eastAsia="仿宋" w:cs="仿宋"/>
          <w:b/>
          <w:color w:val="000000"/>
          <w:sz w:val="32"/>
          <w:szCs w:val="32"/>
          <w:lang w:val="en-US" w:eastAsia="zh-CN"/>
        </w:rPr>
        <w:t>4</w:t>
      </w:r>
      <w:r>
        <w:rPr>
          <w:rFonts w:hint="eastAsia" w:ascii="仿宋" w:hAnsi="仿宋" w:eastAsia="仿宋" w:cs="仿宋"/>
          <w:b/>
          <w:color w:val="000000"/>
          <w:sz w:val="32"/>
          <w:szCs w:val="32"/>
        </w:rPr>
        <w:t>年12月31日止。本报告电子版可在</w:t>
      </w:r>
      <w:r>
        <w:rPr>
          <w:rFonts w:hint="eastAsia" w:ascii="仿宋" w:hAnsi="仿宋" w:eastAsia="仿宋" w:cs="仿宋"/>
          <w:b/>
          <w:color w:val="000000"/>
          <w:sz w:val="32"/>
          <w:szCs w:val="32"/>
          <w:lang w:eastAsia="zh-CN"/>
        </w:rPr>
        <w:t>梁山县</w:t>
      </w:r>
      <w:r>
        <w:rPr>
          <w:rFonts w:hint="eastAsia" w:ascii="仿宋" w:hAnsi="仿宋" w:eastAsia="仿宋" w:cs="仿宋"/>
          <w:b/>
          <w:color w:val="000000"/>
          <w:sz w:val="32"/>
          <w:szCs w:val="32"/>
        </w:rPr>
        <w:t>政府门户网站（http://www.liangshan.gov.cn/）查阅或下载。如对本报告有疑问，</w:t>
      </w:r>
      <w:r>
        <w:rPr>
          <w:rFonts w:hint="eastAsia" w:ascii="仿宋" w:hAnsi="仿宋" w:eastAsia="仿宋" w:cs="仿宋"/>
          <w:b/>
          <w:color w:val="000000" w:themeColor="text1"/>
          <w:sz w:val="32"/>
          <w:szCs w:val="32"/>
          <w14:textFill>
            <w14:solidFill>
              <w14:schemeClr w14:val="tx1"/>
            </w14:solidFill>
          </w14:textFill>
        </w:rPr>
        <w:t>请与梁山县商务局联系（地址：梁山县新城政务中心1号楼5016，联系电话：0537-7321396）。</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一、总体情况</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2024年，</w:t>
      </w:r>
      <w:r>
        <w:rPr>
          <w:rFonts w:hint="eastAsia" w:ascii="仿宋" w:hAnsi="仿宋" w:eastAsia="仿宋" w:cs="仿宋"/>
          <w:b/>
          <w:color w:val="000000" w:themeColor="text1"/>
          <w:sz w:val="32"/>
          <w:szCs w:val="32"/>
          <w:lang w:val="en-US" w:eastAsia="zh-CN"/>
          <w14:textFill>
            <w14:solidFill>
              <w14:schemeClr w14:val="tx1"/>
            </w14:solidFill>
          </w14:textFill>
        </w:rPr>
        <w:t>梁山县</w:t>
      </w:r>
      <w:r>
        <w:rPr>
          <w:rFonts w:hint="eastAsia" w:ascii="仿宋" w:hAnsi="仿宋" w:eastAsia="仿宋" w:cs="仿宋"/>
          <w:b/>
          <w:color w:val="000000" w:themeColor="text1"/>
          <w:sz w:val="32"/>
          <w:szCs w:val="32"/>
          <w14:textFill>
            <w14:solidFill>
              <w14:schemeClr w14:val="tx1"/>
            </w14:solidFill>
          </w14:textFill>
        </w:rPr>
        <w:t>商务局坚持以习近平新时代中国特色社会主义思想为指导，紧紧围绕</w:t>
      </w:r>
      <w:r>
        <w:rPr>
          <w:rFonts w:hint="eastAsia" w:ascii="仿宋" w:hAnsi="仿宋" w:eastAsia="仿宋" w:cs="仿宋"/>
          <w:b/>
          <w:color w:val="000000" w:themeColor="text1"/>
          <w:sz w:val="32"/>
          <w:szCs w:val="32"/>
          <w:lang w:val="en-US" w:eastAsia="zh-CN"/>
          <w14:textFill>
            <w14:solidFill>
              <w14:schemeClr w14:val="tx1"/>
            </w14:solidFill>
          </w14:textFill>
        </w:rPr>
        <w:t>商务领域</w:t>
      </w:r>
      <w:r>
        <w:rPr>
          <w:rFonts w:hint="eastAsia" w:ascii="仿宋" w:hAnsi="仿宋" w:eastAsia="仿宋" w:cs="仿宋"/>
          <w:b/>
          <w:color w:val="000000" w:themeColor="text1"/>
          <w:sz w:val="32"/>
          <w:szCs w:val="32"/>
          <w14:textFill>
            <w14:solidFill>
              <w14:schemeClr w14:val="tx1"/>
            </w14:solidFill>
          </w14:textFill>
        </w:rPr>
        <w:t>重点工作和社会关切问题，坚持以公开为常态、不公开为例外，遵循公正、公平、便民的原则，积极做好信息公开、政策解读、信息管理等各项工作，不断提升政务公开工作质效。</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（一）主动公开情况</w:t>
      </w:r>
    </w:p>
    <w:p>
      <w:pPr>
        <w:pStyle w:val="5"/>
        <w:spacing w:before="0" w:beforeAutospacing="0" w:after="0" w:afterAutospacing="0" w:line="408" w:lineRule="atLeast"/>
        <w:ind w:firstLine="584"/>
        <w:rPr>
          <w:rFonts w:hint="eastAsia" w:ascii="仿宋" w:hAnsi="仿宋" w:eastAsia="仿宋" w:cs="仿宋"/>
          <w:b/>
          <w:color w:val="000000" w:themeColor="text1"/>
          <w:kern w:val="2"/>
          <w:sz w:val="32"/>
          <w:szCs w:val="32"/>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202</w:t>
      </w:r>
      <w:r>
        <w:rPr>
          <w:rFonts w:hint="eastAsia" w:ascii="仿宋" w:hAnsi="仿宋" w:eastAsia="仿宋" w:cs="仿宋"/>
          <w:b/>
          <w:color w:val="000000" w:themeColor="text1"/>
          <w:kern w:val="2"/>
          <w:sz w:val="32"/>
          <w:szCs w:val="32"/>
          <w:lang w:val="en-US" w:eastAsia="zh-CN"/>
          <w14:textFill>
            <w14:solidFill>
              <w14:schemeClr w14:val="tx1"/>
            </w14:solidFill>
          </w14:textFill>
        </w:rPr>
        <w:t>4</w:t>
      </w:r>
      <w:r>
        <w:rPr>
          <w:rFonts w:hint="eastAsia" w:ascii="仿宋" w:hAnsi="仿宋" w:eastAsia="仿宋" w:cs="仿宋"/>
          <w:b/>
          <w:color w:val="000000" w:themeColor="text1"/>
          <w:kern w:val="2"/>
          <w:sz w:val="32"/>
          <w:szCs w:val="32"/>
          <w14:textFill>
            <w14:solidFill>
              <w14:schemeClr w14:val="tx1"/>
            </w14:solidFill>
          </w14:textFill>
        </w:rPr>
        <w:t>年度，梁山县商务局</w:t>
      </w:r>
      <w:r>
        <w:rPr>
          <w:rFonts w:hint="eastAsia" w:ascii="仿宋" w:hAnsi="仿宋" w:eastAsia="仿宋" w:cs="仿宋"/>
          <w:b/>
          <w:bCs/>
          <w:color w:val="000000" w:themeColor="text1"/>
          <w:kern w:val="2"/>
          <w:sz w:val="32"/>
          <w:szCs w:val="32"/>
          <w14:textFill>
            <w14:solidFill>
              <w14:schemeClr w14:val="tx1"/>
            </w14:solidFill>
          </w14:textFill>
        </w:rPr>
        <w:t>积极回应社会关切</w:t>
      </w:r>
      <w:r>
        <w:rPr>
          <w:rFonts w:hint="eastAsia" w:ascii="仿宋" w:hAnsi="仿宋" w:eastAsia="仿宋" w:cs="仿宋"/>
          <w:b/>
          <w:color w:val="000000" w:themeColor="text1"/>
          <w:kern w:val="2"/>
          <w:sz w:val="32"/>
          <w:szCs w:val="32"/>
          <w14:textFill>
            <w14:solidFill>
              <w14:schemeClr w14:val="tx1"/>
            </w14:solidFill>
          </w14:textFill>
        </w:rPr>
        <w:t>。通过县政府门户网，及时向社会各界传达全县商务工作动态信息</w:t>
      </w:r>
      <w:r>
        <w:rPr>
          <w:rFonts w:hint="eastAsia" w:ascii="仿宋" w:hAnsi="仿宋" w:eastAsia="仿宋" w:cs="仿宋"/>
          <w:b/>
          <w:color w:val="000000" w:themeColor="text1"/>
          <w:kern w:val="2"/>
          <w:sz w:val="32"/>
          <w:szCs w:val="32"/>
          <w:lang w:val="en-US" w:eastAsia="zh-CN"/>
          <w14:textFill>
            <w14:solidFill>
              <w14:schemeClr w14:val="tx1"/>
            </w14:solidFill>
          </w14:textFill>
        </w:rPr>
        <w:t>5</w:t>
      </w:r>
      <w:r>
        <w:rPr>
          <w:rFonts w:hint="eastAsia" w:ascii="仿宋" w:hAnsi="仿宋" w:eastAsia="仿宋" w:cs="仿宋"/>
          <w:b/>
          <w:color w:val="000000" w:themeColor="text1"/>
          <w:kern w:val="2"/>
          <w:sz w:val="32"/>
          <w:szCs w:val="32"/>
          <w14:textFill>
            <w14:solidFill>
              <w14:schemeClr w14:val="tx1"/>
            </w14:solidFill>
          </w14:textFill>
        </w:rPr>
        <w:t>0余条。</w:t>
      </w:r>
    </w:p>
    <w:p>
      <w:pPr>
        <w:pStyle w:val="5"/>
        <w:spacing w:before="0" w:beforeAutospacing="0" w:after="0" w:afterAutospacing="0" w:line="408" w:lineRule="atLeast"/>
        <w:ind w:firstLine="584"/>
        <w:rPr>
          <w:rFonts w:hint="eastAsia" w:ascii="仿宋" w:hAnsi="仿宋" w:eastAsia="仿宋" w:cs="仿宋"/>
          <w:b/>
          <w:color w:val="000000" w:themeColor="text1"/>
          <w:sz w:val="32"/>
          <w:szCs w:val="32"/>
          <w14:textFill>
            <w14:solidFill>
              <w14:schemeClr w14:val="tx1"/>
            </w14:solidFill>
          </w14:textFill>
        </w:rPr>
      </w:pPr>
      <w:r>
        <w:rPr>
          <w:rStyle w:val="8"/>
          <w:rFonts w:hint="eastAsia" w:ascii="方正楷体简体" w:hAnsi="方正楷体简体" w:eastAsia="方正楷体简体" w:cs="方正楷体简体"/>
          <w:i w:val="0"/>
          <w:iCs w:val="0"/>
          <w:caps w:val="0"/>
          <w:color w:val="auto"/>
          <w:spacing w:val="0"/>
          <w:sz w:val="31"/>
          <w:szCs w:val="31"/>
        </w:rPr>
        <w:drawing>
          <wp:anchor distT="0" distB="0" distL="114300" distR="114300" simplePos="0" relativeHeight="251659264" behindDoc="0" locked="0" layoutInCell="1" allowOverlap="1">
            <wp:simplePos x="0" y="0"/>
            <wp:positionH relativeFrom="column">
              <wp:posOffset>215900</wp:posOffset>
            </wp:positionH>
            <wp:positionV relativeFrom="paragraph">
              <wp:posOffset>135890</wp:posOffset>
            </wp:positionV>
            <wp:extent cx="5080000" cy="381000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仿宋" w:hAnsi="仿宋" w:eastAsia="仿宋" w:cs="仿宋"/>
          <w:b/>
          <w:color w:val="000000" w:themeColor="text1"/>
          <w:sz w:val="32"/>
          <w:szCs w:val="32"/>
          <w14:textFill>
            <w14:solidFill>
              <w14:schemeClr w14:val="tx1"/>
            </w14:solidFill>
          </w14:textFill>
        </w:rPr>
        <w:t>（二）依申请公开情况</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年未产生依申请公开信息内容。</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（三）政府信息管理情况</w:t>
      </w:r>
    </w:p>
    <w:p>
      <w:pPr>
        <w:pStyle w:val="5"/>
        <w:spacing w:before="0" w:beforeAutospacing="0" w:after="0" w:afterAutospacing="0" w:line="408" w:lineRule="atLeast"/>
        <w:ind w:firstLine="584"/>
        <w:rPr>
          <w:rFonts w:hint="eastAsia" w:ascii="仿宋" w:hAnsi="仿宋" w:eastAsia="仿宋" w:cs="仿宋"/>
          <w:b/>
          <w:color w:val="000000" w:themeColor="text1"/>
          <w:kern w:val="2"/>
          <w:sz w:val="32"/>
          <w:szCs w:val="32"/>
          <w:lang w:eastAsia="zh-CN"/>
          <w14:textFill>
            <w14:solidFill>
              <w14:schemeClr w14:val="tx1"/>
            </w14:solidFill>
          </w14:textFill>
        </w:rPr>
      </w:pPr>
      <w:r>
        <w:rPr>
          <w:rFonts w:hint="eastAsia" w:ascii="仿宋" w:hAnsi="仿宋" w:eastAsia="仿宋" w:cs="仿宋"/>
          <w:b/>
          <w:color w:val="000000" w:themeColor="text1"/>
          <w:kern w:val="2"/>
          <w:sz w:val="32"/>
          <w:szCs w:val="32"/>
          <w14:textFill>
            <w14:solidFill>
              <w14:schemeClr w14:val="tx1"/>
            </w14:solidFill>
          </w14:textFill>
        </w:rPr>
        <w:t>县商务局高度重视信息管理工作，</w:t>
      </w:r>
      <w:r>
        <w:rPr>
          <w:rFonts w:hint="eastAsia" w:ascii="仿宋" w:hAnsi="仿宋" w:eastAsia="仿宋" w:cs="仿宋"/>
          <w:b/>
          <w:color w:val="000000" w:themeColor="text1"/>
          <w:kern w:val="2"/>
          <w:sz w:val="32"/>
          <w:szCs w:val="32"/>
          <w:lang w:val="en-US" w:eastAsia="zh-CN"/>
          <w14:textFill>
            <w14:solidFill>
              <w14:schemeClr w14:val="tx1"/>
            </w14:solidFill>
          </w14:textFill>
        </w:rPr>
        <w:t>一是认真</w:t>
      </w:r>
      <w:r>
        <w:rPr>
          <w:rFonts w:hint="eastAsia" w:ascii="仿宋" w:hAnsi="仿宋" w:eastAsia="仿宋" w:cs="仿宋"/>
          <w:b/>
          <w:color w:val="000000" w:themeColor="text1"/>
          <w:kern w:val="2"/>
          <w:sz w:val="32"/>
          <w:szCs w:val="32"/>
          <w14:textFill>
            <w14:solidFill>
              <w14:schemeClr w14:val="tx1"/>
            </w14:solidFill>
          </w14:textFill>
        </w:rPr>
        <w:t>梳理完善信息公开目录和事项清单。推动信息公开发布工作规范化、制度化。</w:t>
      </w:r>
      <w:r>
        <w:rPr>
          <w:rFonts w:hint="eastAsia" w:ascii="仿宋" w:hAnsi="仿宋" w:eastAsia="仿宋" w:cs="仿宋"/>
          <w:b/>
          <w:color w:val="000000" w:themeColor="text1"/>
          <w:kern w:val="2"/>
          <w:sz w:val="32"/>
          <w:szCs w:val="32"/>
          <w:lang w:val="en-US" w:eastAsia="zh-CN"/>
          <w14:textFill>
            <w14:solidFill>
              <w14:schemeClr w14:val="tx1"/>
            </w14:solidFill>
          </w14:textFill>
        </w:rPr>
        <w:t>二是</w:t>
      </w:r>
      <w:r>
        <w:rPr>
          <w:rFonts w:hint="eastAsia" w:ascii="仿宋" w:hAnsi="仿宋" w:eastAsia="仿宋" w:cs="仿宋"/>
          <w:b/>
          <w:color w:val="000000" w:themeColor="text1"/>
          <w:kern w:val="2"/>
          <w:sz w:val="32"/>
          <w:szCs w:val="32"/>
          <w14:textFill>
            <w14:solidFill>
              <w14:schemeClr w14:val="tx1"/>
            </w14:solidFill>
          </w14:textFill>
        </w:rPr>
        <w:t>严格落实信息发布“三审三校”制度，按照“谁供稿、谁负责”的原则，坚持分级分类审核、先审后发，确保信息发布准确安全有序。</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（四）政府信息公开平台建设情况</w:t>
      </w:r>
    </w:p>
    <w:p>
      <w:pPr>
        <w:pStyle w:val="5"/>
        <w:spacing w:before="0" w:beforeAutospacing="0" w:after="0" w:afterAutospacing="0" w:line="408" w:lineRule="atLeast"/>
        <w:ind w:firstLine="584"/>
        <w:rPr>
          <w:rFonts w:hint="eastAsia" w:ascii="仿宋" w:hAnsi="仿宋" w:eastAsia="仿宋" w:cs="仿宋"/>
          <w:b/>
          <w:bCs/>
          <w:color w:val="000000" w:themeColor="text1"/>
          <w:kern w:val="2"/>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kern w:val="2"/>
          <w:sz w:val="32"/>
          <w:szCs w:val="32"/>
          <w14:textFill>
            <w14:solidFill>
              <w14:schemeClr w14:val="tx1"/>
            </w14:solidFill>
          </w14:textFill>
        </w:rPr>
        <w:t>县商务局</w:t>
      </w:r>
      <w:r>
        <w:rPr>
          <w:rFonts w:hint="eastAsia" w:ascii="仿宋" w:hAnsi="仿宋" w:eastAsia="仿宋" w:cs="仿宋"/>
          <w:b/>
          <w:color w:val="000000" w:themeColor="text1"/>
          <w:sz w:val="32"/>
          <w:szCs w:val="32"/>
          <w14:textFill>
            <w14:solidFill>
              <w14:schemeClr w14:val="tx1"/>
            </w14:solidFill>
          </w14:textFill>
        </w:rPr>
        <w:t>积极利用“梁山县人民政府网站”，及时发布</w:t>
      </w:r>
      <w:r>
        <w:rPr>
          <w:rFonts w:hint="eastAsia" w:ascii="仿宋" w:hAnsi="仿宋" w:eastAsia="仿宋" w:cs="仿宋"/>
          <w:b/>
          <w:color w:val="000000" w:themeColor="text1"/>
          <w:sz w:val="32"/>
          <w:szCs w:val="32"/>
          <w:lang w:val="en-US" w:eastAsia="zh-CN"/>
          <w14:textFill>
            <w14:solidFill>
              <w14:schemeClr w14:val="tx1"/>
            </w14:solidFill>
          </w14:textFill>
        </w:rPr>
        <w:t>商务领域</w:t>
      </w:r>
      <w:r>
        <w:rPr>
          <w:rFonts w:hint="eastAsia" w:ascii="仿宋" w:hAnsi="仿宋" w:eastAsia="仿宋" w:cs="仿宋"/>
          <w:b/>
          <w:color w:val="000000" w:themeColor="text1"/>
          <w:sz w:val="32"/>
          <w:szCs w:val="32"/>
          <w14:textFill>
            <w14:solidFill>
              <w14:schemeClr w14:val="tx1"/>
            </w14:solidFill>
          </w14:textFill>
        </w:rPr>
        <w:t>公开信息，</w:t>
      </w:r>
      <w:r>
        <w:rPr>
          <w:rFonts w:hint="eastAsia" w:ascii="仿宋" w:hAnsi="仿宋" w:eastAsia="仿宋" w:cs="仿宋"/>
          <w:b/>
          <w:bCs/>
          <w:color w:val="000000" w:themeColor="text1"/>
          <w:kern w:val="2"/>
          <w:sz w:val="32"/>
          <w:szCs w:val="32"/>
          <w14:textFill>
            <w14:solidFill>
              <w14:schemeClr w14:val="tx1"/>
            </w14:solidFill>
          </w14:textFill>
        </w:rPr>
        <w:t>并</w:t>
      </w:r>
      <w:r>
        <w:rPr>
          <w:rFonts w:hint="eastAsia" w:ascii="仿宋" w:hAnsi="仿宋" w:eastAsia="仿宋" w:cs="仿宋"/>
          <w:b/>
          <w:bCs/>
          <w:color w:val="000000" w:themeColor="text1"/>
          <w:kern w:val="2"/>
          <w:sz w:val="32"/>
          <w:szCs w:val="32"/>
          <w:lang w:val="en-US" w:eastAsia="zh-CN"/>
          <w14:textFill>
            <w14:solidFill>
              <w14:schemeClr w14:val="tx1"/>
            </w14:solidFill>
          </w14:textFill>
        </w:rPr>
        <w:t>积极与上级部门沟通学习，</w:t>
      </w:r>
      <w:r>
        <w:rPr>
          <w:rFonts w:hint="eastAsia" w:ascii="仿宋" w:hAnsi="仿宋" w:eastAsia="仿宋" w:cs="仿宋"/>
          <w:b/>
          <w:color w:val="000000" w:themeColor="text1"/>
          <w:sz w:val="32"/>
          <w:szCs w:val="32"/>
          <w:lang w:val="en-US" w:eastAsia="zh-CN"/>
          <w14:textFill>
            <w14:solidFill>
              <w14:schemeClr w14:val="tx1"/>
            </w14:solidFill>
          </w14:textFill>
        </w:rPr>
        <w:t>对</w:t>
      </w:r>
      <w:r>
        <w:rPr>
          <w:rFonts w:hint="eastAsia" w:ascii="仿宋" w:hAnsi="仿宋" w:eastAsia="仿宋" w:cs="仿宋"/>
          <w:b/>
          <w:bCs/>
          <w:color w:val="000000" w:themeColor="text1"/>
          <w:kern w:val="2"/>
          <w:sz w:val="32"/>
          <w:szCs w:val="32"/>
          <w14:textFill>
            <w14:solidFill>
              <w14:schemeClr w14:val="tx1"/>
            </w14:solidFill>
          </w14:textFill>
        </w:rPr>
        <w:t>商务工作的相关政策、</w:t>
      </w:r>
      <w:r>
        <w:rPr>
          <w:rFonts w:hint="eastAsia" w:ascii="仿宋" w:hAnsi="仿宋" w:eastAsia="仿宋" w:cs="仿宋"/>
          <w:b/>
          <w:bCs/>
          <w:color w:val="000000" w:themeColor="text1"/>
          <w:kern w:val="2"/>
          <w:sz w:val="32"/>
          <w:szCs w:val="32"/>
          <w:lang w:val="en-US" w:eastAsia="zh-CN"/>
          <w14:textFill>
            <w14:solidFill>
              <w14:schemeClr w14:val="tx1"/>
            </w14:solidFill>
          </w14:textFill>
        </w:rPr>
        <w:t>促销费</w:t>
      </w:r>
      <w:r>
        <w:rPr>
          <w:rFonts w:hint="eastAsia" w:ascii="仿宋" w:hAnsi="仿宋" w:eastAsia="仿宋" w:cs="仿宋"/>
          <w:b/>
          <w:bCs/>
          <w:color w:val="000000" w:themeColor="text1"/>
          <w:kern w:val="2"/>
          <w:sz w:val="32"/>
          <w:szCs w:val="32"/>
          <w14:textFill>
            <w14:solidFill>
              <w14:schemeClr w14:val="tx1"/>
            </w14:solidFill>
          </w14:textFill>
        </w:rPr>
        <w:t>活动、</w:t>
      </w:r>
      <w:r>
        <w:rPr>
          <w:rFonts w:hint="eastAsia" w:ascii="仿宋" w:hAnsi="仿宋" w:eastAsia="仿宋" w:cs="仿宋"/>
          <w:b/>
          <w:color w:val="000000" w:themeColor="text1"/>
          <w:sz w:val="32"/>
          <w:szCs w:val="32"/>
          <w:lang w:val="en-US" w:eastAsia="zh-CN"/>
          <w14:textFill>
            <w14:solidFill>
              <w14:schemeClr w14:val="tx1"/>
            </w14:solidFill>
          </w14:textFill>
        </w:rPr>
        <w:t>惠企政策、</w:t>
      </w:r>
      <w:bookmarkStart w:id="0" w:name="_GoBack"/>
      <w:bookmarkEnd w:id="0"/>
      <w:r>
        <w:rPr>
          <w:rFonts w:hint="eastAsia" w:ascii="仿宋" w:hAnsi="仿宋" w:eastAsia="仿宋" w:cs="仿宋"/>
          <w:b/>
          <w:bCs/>
          <w:color w:val="000000" w:themeColor="text1"/>
          <w:kern w:val="2"/>
          <w:sz w:val="32"/>
          <w:szCs w:val="32"/>
          <w14:textFill>
            <w14:solidFill>
              <w14:schemeClr w14:val="tx1"/>
            </w14:solidFill>
          </w14:textFill>
        </w:rPr>
        <w:t>重要决策及重点领域信息</w:t>
      </w:r>
      <w:r>
        <w:rPr>
          <w:rFonts w:hint="eastAsia" w:ascii="仿宋" w:hAnsi="仿宋" w:eastAsia="仿宋" w:cs="仿宋"/>
          <w:b/>
          <w:color w:val="000000" w:themeColor="text1"/>
          <w:sz w:val="32"/>
          <w:szCs w:val="32"/>
          <w:lang w:val="en-US" w:eastAsia="zh-CN"/>
          <w14:textFill>
            <w14:solidFill>
              <w14:schemeClr w14:val="tx1"/>
            </w14:solidFill>
          </w14:textFill>
        </w:rPr>
        <w:t>，</w:t>
      </w:r>
      <w:r>
        <w:rPr>
          <w:rFonts w:hint="eastAsia" w:ascii="仿宋" w:hAnsi="仿宋" w:eastAsia="仿宋" w:cs="仿宋"/>
          <w:b/>
          <w:color w:val="000000" w:themeColor="text1"/>
          <w:sz w:val="32"/>
          <w:szCs w:val="32"/>
          <w14:textFill>
            <w14:solidFill>
              <w14:schemeClr w14:val="tx1"/>
            </w14:solidFill>
          </w14:textFill>
        </w:rPr>
        <w:t>做到“应公开、尽公开</w:t>
      </w:r>
      <w:r>
        <w:rPr>
          <w:rFonts w:hint="eastAsia" w:ascii="仿宋" w:hAnsi="仿宋" w:eastAsia="仿宋" w:cs="仿宋"/>
          <w:b/>
          <w:bCs/>
          <w:color w:val="000000" w:themeColor="text1"/>
          <w:kern w:val="2"/>
          <w:sz w:val="32"/>
          <w:szCs w:val="32"/>
          <w14:textFill>
            <w14:solidFill>
              <w14:schemeClr w14:val="tx1"/>
            </w14:solidFill>
          </w14:textFill>
        </w:rPr>
        <w:t>”</w:t>
      </w:r>
      <w:r>
        <w:rPr>
          <w:rFonts w:hint="eastAsia" w:ascii="仿宋" w:hAnsi="仿宋" w:eastAsia="仿宋" w:cs="仿宋"/>
          <w:b/>
          <w:bCs/>
          <w:color w:val="000000" w:themeColor="text1"/>
          <w:kern w:val="2"/>
          <w:sz w:val="32"/>
          <w:szCs w:val="32"/>
          <w:lang w:eastAsia="zh-CN"/>
          <w14:textFill>
            <w14:solidFill>
              <w14:schemeClr w14:val="tx1"/>
            </w14:solidFill>
          </w14:textFill>
        </w:rPr>
        <w:t>，</w:t>
      </w:r>
      <w:r>
        <w:rPr>
          <w:rFonts w:hint="eastAsia" w:ascii="仿宋" w:hAnsi="仿宋" w:eastAsia="仿宋" w:cs="仿宋"/>
          <w:b/>
          <w:bCs/>
          <w:color w:val="000000" w:themeColor="text1"/>
          <w:kern w:val="2"/>
          <w:sz w:val="32"/>
          <w:szCs w:val="32"/>
          <w14:textFill>
            <w14:solidFill>
              <w14:schemeClr w14:val="tx1"/>
            </w14:solidFill>
          </w14:textFill>
        </w:rPr>
        <w:t>切实做好信息发布更新</w:t>
      </w:r>
      <w:r>
        <w:rPr>
          <w:rFonts w:hint="eastAsia" w:ascii="仿宋" w:hAnsi="仿宋" w:eastAsia="仿宋" w:cs="仿宋"/>
          <w:b/>
          <w:color w:val="000000" w:themeColor="text1"/>
          <w:sz w:val="32"/>
          <w:szCs w:val="32"/>
          <w14:textFill>
            <w14:solidFill>
              <w14:schemeClr w14:val="tx1"/>
            </w14:solidFill>
          </w14:textFill>
        </w:rPr>
        <w:t>。</w:t>
      </w:r>
    </w:p>
    <w:p>
      <w:pPr>
        <w:spacing w:line="590" w:lineRule="exact"/>
        <w:ind w:right="-105" w:rightChars="-50" w:firstLine="642" w:firstLineChars="20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（五）监督保障情况</w:t>
      </w:r>
    </w:p>
    <w:p>
      <w:pPr>
        <w:pStyle w:val="14"/>
        <w:shd w:val="clear" w:color="auto" w:fill="FFFFFF"/>
        <w:spacing w:before="0" w:beforeAutospacing="0" w:after="0" w:afterAutospacing="0" w:line="302" w:lineRule="atLeast"/>
        <w:ind w:firstLine="634"/>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2"/>
          <w:sz w:val="32"/>
          <w:szCs w:val="32"/>
          <w:lang w:val="en-US" w:eastAsia="zh-CN"/>
          <w14:textFill>
            <w14:solidFill>
              <w14:schemeClr w14:val="tx1"/>
            </w14:solidFill>
          </w14:textFill>
        </w:rPr>
        <w:t>一是</w:t>
      </w:r>
      <w:r>
        <w:rPr>
          <w:rFonts w:hint="eastAsia" w:ascii="仿宋" w:hAnsi="仿宋" w:eastAsia="仿宋" w:cs="仿宋"/>
          <w:b/>
          <w:color w:val="000000" w:themeColor="text1"/>
          <w:kern w:val="2"/>
          <w:sz w:val="32"/>
          <w:szCs w:val="32"/>
          <w14:textFill>
            <w14:solidFill>
              <w14:schemeClr w14:val="tx1"/>
            </w14:solidFill>
          </w14:textFill>
        </w:rPr>
        <w:t>建立</w:t>
      </w:r>
      <w:r>
        <w:rPr>
          <w:rFonts w:hint="eastAsia" w:ascii="仿宋" w:hAnsi="仿宋" w:eastAsia="仿宋" w:cs="仿宋"/>
          <w:b/>
          <w:color w:val="000000" w:themeColor="text1"/>
          <w:kern w:val="2"/>
          <w:sz w:val="32"/>
          <w:szCs w:val="32"/>
          <w:lang w:eastAsia="zh-CN"/>
          <w14:textFill>
            <w14:solidFill>
              <w14:schemeClr w14:val="tx1"/>
            </w14:solidFill>
          </w14:textFill>
        </w:rPr>
        <w:t>健全工作</w:t>
      </w:r>
      <w:r>
        <w:rPr>
          <w:rFonts w:hint="eastAsia" w:ascii="仿宋" w:hAnsi="仿宋" w:eastAsia="仿宋" w:cs="仿宋"/>
          <w:b/>
          <w:color w:val="000000" w:themeColor="text1"/>
          <w:kern w:val="2"/>
          <w:sz w:val="32"/>
          <w:szCs w:val="32"/>
          <w14:textFill>
            <w14:solidFill>
              <w14:schemeClr w14:val="tx1"/>
            </w14:solidFill>
          </w14:textFill>
        </w:rPr>
        <w:t>机制。根据县政府政务公开工作要求，建立</w:t>
      </w:r>
      <w:r>
        <w:rPr>
          <w:rFonts w:hint="eastAsia" w:ascii="仿宋" w:hAnsi="仿宋" w:eastAsia="仿宋" w:cs="仿宋"/>
          <w:b/>
          <w:color w:val="000000" w:themeColor="text1"/>
          <w:kern w:val="2"/>
          <w:sz w:val="32"/>
          <w:szCs w:val="32"/>
          <w:lang w:eastAsia="zh-CN"/>
          <w14:textFill>
            <w14:solidFill>
              <w14:schemeClr w14:val="tx1"/>
            </w14:solidFill>
          </w14:textFill>
        </w:rPr>
        <w:t>了</w:t>
      </w:r>
      <w:r>
        <w:rPr>
          <w:rFonts w:hint="eastAsia" w:ascii="仿宋" w:hAnsi="仿宋" w:eastAsia="仿宋" w:cs="仿宋"/>
          <w:b/>
          <w:color w:val="000000" w:themeColor="text1"/>
          <w:kern w:val="2"/>
          <w:sz w:val="32"/>
          <w:szCs w:val="32"/>
          <w14:textFill>
            <w14:solidFill>
              <w14:schemeClr w14:val="tx1"/>
            </w14:solidFill>
          </w14:textFill>
        </w:rPr>
        <w:t>“一把手挂帅、分管领导具体抓，责任到科室”的工作机制，</w:t>
      </w:r>
      <w:r>
        <w:rPr>
          <w:rFonts w:hint="eastAsia" w:ascii="仿宋" w:hAnsi="仿宋" w:eastAsia="仿宋" w:cs="仿宋"/>
          <w:b/>
          <w:color w:val="000000" w:themeColor="text1"/>
          <w:sz w:val="32"/>
          <w:szCs w:val="32"/>
          <w14:textFill>
            <w14:solidFill>
              <w14:schemeClr w14:val="tx1"/>
            </w14:solidFill>
          </w14:textFill>
        </w:rPr>
        <w:t>明确专人负责</w:t>
      </w:r>
      <w:r>
        <w:rPr>
          <w:rFonts w:hint="eastAsia" w:ascii="仿宋" w:hAnsi="仿宋" w:eastAsia="仿宋" w:cs="仿宋"/>
          <w:b/>
          <w:color w:val="000000" w:themeColor="text1"/>
          <w:kern w:val="2"/>
          <w:sz w:val="32"/>
          <w:szCs w:val="32"/>
          <w14:textFill>
            <w14:solidFill>
              <w14:schemeClr w14:val="tx1"/>
            </w14:solidFill>
          </w14:textFill>
        </w:rPr>
        <w:t>。</w:t>
      </w:r>
      <w:r>
        <w:rPr>
          <w:rFonts w:hint="eastAsia" w:ascii="仿宋" w:hAnsi="仿宋" w:eastAsia="仿宋" w:cs="仿宋"/>
          <w:b/>
          <w:color w:val="000000" w:themeColor="text1"/>
          <w:kern w:val="2"/>
          <w:sz w:val="32"/>
          <w:szCs w:val="32"/>
          <w:lang w:val="en-US" w:eastAsia="zh-CN"/>
          <w14:textFill>
            <w14:solidFill>
              <w14:schemeClr w14:val="tx1"/>
            </w14:solidFill>
          </w14:textFill>
        </w:rPr>
        <w:t>及时根据工作实际调整</w:t>
      </w:r>
      <w:r>
        <w:rPr>
          <w:rFonts w:hint="eastAsia" w:ascii="仿宋" w:hAnsi="仿宋" w:eastAsia="仿宋" w:cs="仿宋"/>
          <w:b/>
          <w:color w:val="000000" w:themeColor="text1"/>
          <w:kern w:val="2"/>
          <w:sz w:val="32"/>
          <w:szCs w:val="32"/>
          <w14:textFill>
            <w14:solidFill>
              <w14:schemeClr w14:val="tx1"/>
            </w14:solidFill>
          </w14:textFill>
        </w:rPr>
        <w:t>政务公开工作领导小组</w:t>
      </w:r>
      <w:r>
        <w:rPr>
          <w:rFonts w:hint="eastAsia" w:ascii="仿宋" w:hAnsi="仿宋" w:eastAsia="仿宋" w:cs="仿宋"/>
          <w:b/>
          <w:color w:val="000000" w:themeColor="text1"/>
          <w:kern w:val="2"/>
          <w:sz w:val="32"/>
          <w:szCs w:val="32"/>
          <w:lang w:eastAsia="zh-CN"/>
          <w14:textFill>
            <w14:solidFill>
              <w14:schemeClr w14:val="tx1"/>
            </w14:solidFill>
          </w14:textFill>
        </w:rPr>
        <w:t>，</w:t>
      </w:r>
      <w:r>
        <w:rPr>
          <w:rFonts w:hint="eastAsia" w:ascii="仿宋" w:hAnsi="仿宋" w:eastAsia="仿宋" w:cs="仿宋"/>
          <w:b/>
          <w:color w:val="000000" w:themeColor="text1"/>
          <w:kern w:val="2"/>
          <w:sz w:val="32"/>
          <w:szCs w:val="32"/>
          <w:lang w:val="en-US" w:eastAsia="zh-CN"/>
          <w14:textFill>
            <w14:solidFill>
              <w14:schemeClr w14:val="tx1"/>
            </w14:solidFill>
          </w14:textFill>
        </w:rPr>
        <w:t>由领导小组</w:t>
      </w:r>
      <w:r>
        <w:rPr>
          <w:rFonts w:hint="eastAsia" w:ascii="仿宋" w:hAnsi="仿宋" w:eastAsia="仿宋" w:cs="仿宋"/>
          <w:b/>
          <w:color w:val="000000" w:themeColor="text1"/>
          <w:kern w:val="2"/>
          <w:sz w:val="32"/>
          <w:szCs w:val="32"/>
          <w14:textFill>
            <w14:solidFill>
              <w14:schemeClr w14:val="tx1"/>
            </w14:solidFill>
          </w14:textFill>
        </w:rPr>
        <w:t>推进、指导、协调、监督全局政务公开工作，局办公室负责政府信息公开管理、发布等各项工作。二是</w:t>
      </w:r>
      <w:r>
        <w:rPr>
          <w:rFonts w:hint="eastAsia" w:ascii="仿宋" w:hAnsi="仿宋" w:eastAsia="仿宋" w:cs="仿宋"/>
          <w:b/>
          <w:color w:val="000000" w:themeColor="text1"/>
          <w:kern w:val="2"/>
          <w:sz w:val="32"/>
          <w:szCs w:val="32"/>
          <w:lang w:eastAsia="zh-CN"/>
          <w14:textFill>
            <w14:solidFill>
              <w14:schemeClr w14:val="tx1"/>
            </w14:solidFill>
          </w14:textFill>
        </w:rPr>
        <w:t>重视业务</w:t>
      </w:r>
      <w:r>
        <w:rPr>
          <w:rFonts w:hint="eastAsia" w:ascii="仿宋" w:hAnsi="仿宋" w:eastAsia="仿宋" w:cs="仿宋"/>
          <w:b/>
          <w:color w:val="000000" w:themeColor="text1"/>
          <w:kern w:val="2"/>
          <w:sz w:val="32"/>
          <w:szCs w:val="32"/>
          <w14:textFill>
            <w14:solidFill>
              <w14:schemeClr w14:val="tx1"/>
            </w14:solidFill>
          </w14:textFill>
        </w:rPr>
        <w:t>培训学习。</w:t>
      </w:r>
      <w:r>
        <w:rPr>
          <w:rFonts w:hint="eastAsia" w:ascii="仿宋" w:hAnsi="仿宋" w:eastAsia="仿宋" w:cs="仿宋"/>
          <w:b/>
          <w:color w:val="000000" w:themeColor="text1"/>
          <w:kern w:val="2"/>
          <w:sz w:val="32"/>
          <w:szCs w:val="32"/>
          <w:lang w:val="en-US" w:eastAsia="zh-CN"/>
          <w14:textFill>
            <w14:solidFill>
              <w14:schemeClr w14:val="tx1"/>
            </w14:solidFill>
          </w14:textFill>
        </w:rPr>
        <w:t>2024年县</w:t>
      </w:r>
      <w:r>
        <w:rPr>
          <w:rFonts w:hint="eastAsia" w:ascii="仿宋" w:hAnsi="仿宋" w:eastAsia="仿宋" w:cs="仿宋"/>
          <w:b/>
          <w:color w:val="000000" w:themeColor="text1"/>
          <w:sz w:val="32"/>
          <w:szCs w:val="32"/>
          <w14:textFill>
            <w14:solidFill>
              <w14:schemeClr w14:val="tx1"/>
            </w14:solidFill>
          </w14:textFill>
        </w:rPr>
        <w:t>商务局</w:t>
      </w:r>
      <w:r>
        <w:rPr>
          <w:rFonts w:hint="eastAsia" w:ascii="仿宋" w:hAnsi="仿宋" w:eastAsia="仿宋" w:cs="仿宋"/>
          <w:b/>
          <w:color w:val="000000" w:themeColor="text1"/>
          <w:sz w:val="32"/>
          <w:szCs w:val="32"/>
          <w:lang w:val="en-US" w:eastAsia="zh-CN"/>
          <w14:textFill>
            <w14:solidFill>
              <w14:schemeClr w14:val="tx1"/>
            </w14:solidFill>
          </w14:textFill>
        </w:rPr>
        <w:t>积极组织</w:t>
      </w:r>
      <w:r>
        <w:rPr>
          <w:rFonts w:hint="eastAsia" w:ascii="仿宋" w:hAnsi="仿宋" w:eastAsia="仿宋" w:cs="仿宋"/>
          <w:b/>
          <w:color w:val="000000" w:themeColor="text1"/>
          <w:sz w:val="32"/>
          <w:szCs w:val="32"/>
          <w14:textFill>
            <w14:solidFill>
              <w14:schemeClr w14:val="tx1"/>
            </w14:solidFill>
          </w14:textFill>
        </w:rPr>
        <w:t>召开政务信息公开业</w:t>
      </w:r>
      <w:r>
        <w:rPr>
          <w:rFonts w:hint="eastAsia" w:ascii="仿宋" w:hAnsi="仿宋" w:eastAsia="仿宋" w:cs="仿宋"/>
          <w:b/>
          <w:color w:val="000000" w:themeColor="text1"/>
          <w:kern w:val="2"/>
          <w:sz w:val="32"/>
          <w:szCs w:val="32"/>
          <w:lang w:val="en-US" w:eastAsia="zh-CN"/>
          <w14:textFill>
            <w14:solidFill>
              <w14:schemeClr w14:val="tx1"/>
            </w14:solidFill>
          </w14:textFill>
        </w:rPr>
        <w:t>务集中培训会议，及时总结工作中的经验教训，查摆问题，制定整改措施。年初</w:t>
      </w:r>
      <w:r>
        <w:rPr>
          <w:rFonts w:hint="eastAsia" w:ascii="仿宋" w:hAnsi="仿宋" w:eastAsia="仿宋" w:cs="仿宋"/>
          <w:b/>
          <w:color w:val="000000" w:themeColor="text1"/>
          <w:sz w:val="32"/>
          <w:szCs w:val="32"/>
          <w:lang w:val="en-US" w:eastAsia="zh-CN"/>
          <w14:textFill>
            <w14:solidFill>
              <w14:schemeClr w14:val="tx1"/>
            </w14:solidFill>
          </w14:textFill>
        </w:rPr>
        <w:t>将</w:t>
      </w:r>
      <w:r>
        <w:rPr>
          <w:rFonts w:hint="eastAsia" w:ascii="仿宋" w:hAnsi="仿宋" w:eastAsia="仿宋" w:cs="仿宋"/>
          <w:b/>
          <w:sz w:val="32"/>
          <w:szCs w:val="32"/>
        </w:rPr>
        <w:t>《中华人民共和国政府信息公开条例》</w:t>
      </w:r>
      <w:r>
        <w:rPr>
          <w:rFonts w:hint="eastAsia" w:ascii="仿宋" w:hAnsi="仿宋" w:eastAsia="仿宋" w:cs="仿宋"/>
          <w:b/>
          <w:color w:val="000000" w:themeColor="text1"/>
          <w:sz w:val="32"/>
          <w:szCs w:val="32"/>
          <w14:textFill>
            <w14:solidFill>
              <w14:schemeClr w14:val="tx1"/>
            </w14:solidFill>
          </w14:textFill>
        </w:rPr>
        <w:t>《202</w:t>
      </w:r>
      <w:r>
        <w:rPr>
          <w:rFonts w:hint="eastAsia" w:ascii="仿宋" w:hAnsi="仿宋" w:eastAsia="仿宋" w:cs="仿宋"/>
          <w:b/>
          <w:color w:val="000000" w:themeColor="text1"/>
          <w:sz w:val="32"/>
          <w:szCs w:val="32"/>
          <w:lang w:val="en-US" w:eastAsia="zh-CN"/>
          <w14:textFill>
            <w14:solidFill>
              <w14:schemeClr w14:val="tx1"/>
            </w14:solidFill>
          </w14:textFill>
        </w:rPr>
        <w:t>4</w:t>
      </w:r>
      <w:r>
        <w:rPr>
          <w:rFonts w:hint="eastAsia" w:ascii="仿宋" w:hAnsi="仿宋" w:eastAsia="仿宋" w:cs="仿宋"/>
          <w:b/>
          <w:color w:val="000000" w:themeColor="text1"/>
          <w:sz w:val="32"/>
          <w:szCs w:val="32"/>
          <w14:textFill>
            <w14:solidFill>
              <w14:schemeClr w14:val="tx1"/>
            </w14:solidFill>
          </w14:textFill>
        </w:rPr>
        <w:t>年政务公开工作要点》等文件</w:t>
      </w:r>
      <w:r>
        <w:rPr>
          <w:rFonts w:hint="eastAsia" w:ascii="仿宋" w:hAnsi="仿宋" w:eastAsia="仿宋" w:cs="仿宋"/>
          <w:b/>
          <w:color w:val="000000" w:themeColor="text1"/>
          <w:sz w:val="32"/>
          <w:szCs w:val="32"/>
          <w:lang w:val="en-US" w:eastAsia="zh-CN"/>
          <w14:textFill>
            <w14:solidFill>
              <w14:schemeClr w14:val="tx1"/>
            </w14:solidFill>
          </w14:textFill>
        </w:rPr>
        <w:t>列入学习计划</w:t>
      </w:r>
      <w:r>
        <w:rPr>
          <w:rFonts w:hint="eastAsia" w:ascii="仿宋" w:hAnsi="仿宋" w:eastAsia="仿宋" w:cs="仿宋"/>
          <w:b/>
          <w:color w:val="000000" w:themeColor="text1"/>
          <w:sz w:val="32"/>
          <w:szCs w:val="32"/>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不断</w:t>
      </w:r>
      <w:r>
        <w:rPr>
          <w:rFonts w:hint="eastAsia" w:ascii="仿宋" w:hAnsi="仿宋" w:eastAsia="仿宋" w:cs="仿宋"/>
          <w:b/>
          <w:color w:val="000000" w:themeColor="text1"/>
          <w:sz w:val="32"/>
          <w:szCs w:val="32"/>
          <w14:textFill>
            <w14:solidFill>
              <w14:schemeClr w14:val="tx1"/>
            </w14:solidFill>
          </w14:textFill>
        </w:rPr>
        <w:t>提升我单位政务信息公开工作能力和水平。</w:t>
      </w:r>
    </w:p>
    <w:p>
      <w:pPr>
        <w:pStyle w:val="14"/>
        <w:shd w:val="clear" w:color="auto" w:fill="FFFFFF"/>
        <w:spacing w:before="0" w:beforeAutospacing="0" w:after="0" w:afterAutospacing="0" w:line="302" w:lineRule="atLeast"/>
        <w:ind w:firstLine="634"/>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sz w:val="32"/>
                <w:szCs w:val="32"/>
              </w:rPr>
            </w:pPr>
            <w:r>
              <w:rPr>
                <w:rFonts w:hint="eastAsia" w:ascii="仿宋" w:hAnsi="仿宋" w:eastAsia="仿宋" w:cs="仿宋"/>
                <w:b/>
                <w:sz w:val="32"/>
                <w:szCs w:val="32"/>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sz w:val="32"/>
                <w:szCs w:val="32"/>
              </w:rPr>
            </w:pPr>
            <w:r>
              <w:rPr>
                <w:rFonts w:hint="eastAsia" w:ascii="仿宋" w:hAnsi="仿宋" w:eastAsia="仿宋" w:cs="仿宋"/>
                <w:b/>
                <w:sz w:val="32"/>
                <w:szCs w:val="32"/>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1989"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sz w:val="32"/>
                <w:szCs w:val="32"/>
              </w:rPr>
            </w:pPr>
            <w:r>
              <w:rPr>
                <w:rFonts w:hint="eastAsia" w:ascii="仿宋" w:hAnsi="仿宋" w:eastAsia="仿宋" w:cs="仿宋"/>
                <w:b/>
                <w:sz w:val="32"/>
                <w:szCs w:val="32"/>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sz w:val="32"/>
                <w:szCs w:val="32"/>
              </w:rPr>
            </w:pPr>
            <w:r>
              <w:rPr>
                <w:rFonts w:hint="eastAsia" w:ascii="仿宋" w:hAnsi="仿宋" w:eastAsia="仿宋" w:cs="仿宋"/>
                <w:b/>
                <w:sz w:val="32"/>
                <w:szCs w:val="32"/>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仿宋" w:hAnsi="仿宋" w:eastAsia="仿宋" w:cs="仿宋"/>
                <w:b/>
                <w:sz w:val="32"/>
                <w:szCs w:val="32"/>
              </w:rPr>
            </w:pPr>
            <w:r>
              <w:rPr>
                <w:rFonts w:hint="eastAsia" w:ascii="仿宋" w:hAnsi="仿宋" w:eastAsia="仿宋" w:cs="仿宋"/>
                <w:b/>
                <w:sz w:val="32"/>
                <w:szCs w:val="32"/>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bl>
    <w:p>
      <w:pPr>
        <w:numPr>
          <w:ilvl w:val="0"/>
          <w:numId w:val="1"/>
        </w:numPr>
        <w:spacing w:beforeLines="10" w:afterLines="10" w:line="600" w:lineRule="exact"/>
        <w:ind w:firstLine="642" w:firstLineChars="200"/>
        <w:rPr>
          <w:rFonts w:hint="eastAsia" w:ascii="仿宋" w:hAnsi="仿宋" w:eastAsia="仿宋" w:cs="仿宋"/>
          <w:b/>
          <w:sz w:val="32"/>
          <w:szCs w:val="32"/>
        </w:rPr>
      </w:pPr>
      <w:r>
        <w:rPr>
          <w:rFonts w:hint="eastAsia" w:ascii="仿宋" w:hAnsi="仿宋" w:eastAsia="仿宋" w:cs="仿宋"/>
          <w:b/>
          <w:sz w:val="32"/>
          <w:szCs w:val="32"/>
        </w:rPr>
        <w:t>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88" w:type="dxa"/>
            <w:gridSpan w:val="3"/>
            <w:vMerge w:val="restart"/>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（本列数据的勾稽关系为：第一项加第二项之和，等于第三项加第四项之和）</w:t>
            </w:r>
          </w:p>
        </w:tc>
        <w:tc>
          <w:tcPr>
            <w:tcW w:w="4229" w:type="dxa"/>
            <w:gridSpan w:val="7"/>
            <w:tcMar>
              <w:left w:w="57" w:type="dxa"/>
              <w:right w:w="57" w:type="dxa"/>
            </w:tcMar>
            <w:vAlign w:val="bottom"/>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588" w:type="dxa"/>
            <w:gridSpan w:val="3"/>
            <w:vMerge w:val="continue"/>
            <w:tcMar>
              <w:left w:w="108" w:type="dxa"/>
              <w:right w:w="108" w:type="dxa"/>
            </w:tcMar>
            <w:vAlign w:val="center"/>
          </w:tcPr>
          <w:p>
            <w:pPr>
              <w:spacing w:line="300" w:lineRule="exact"/>
              <w:jc w:val="center"/>
              <w:rPr>
                <w:rFonts w:hint="eastAsia" w:ascii="仿宋" w:hAnsi="仿宋" w:eastAsia="仿宋" w:cs="仿宋"/>
                <w:b/>
                <w:sz w:val="32"/>
                <w:szCs w:val="32"/>
              </w:rPr>
            </w:pPr>
          </w:p>
        </w:tc>
        <w:tc>
          <w:tcPr>
            <w:tcW w:w="791" w:type="dxa"/>
            <w:vMerge w:val="restart"/>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自然人</w:t>
            </w:r>
          </w:p>
        </w:tc>
        <w:tc>
          <w:tcPr>
            <w:tcW w:w="2917" w:type="dxa"/>
            <w:gridSpan w:val="5"/>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法人或其他组织</w:t>
            </w:r>
          </w:p>
        </w:tc>
        <w:tc>
          <w:tcPr>
            <w:tcW w:w="521" w:type="dxa"/>
            <w:vMerge w:val="restart"/>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eastAsia" w:ascii="仿宋" w:hAnsi="仿宋" w:eastAsia="仿宋" w:cs="仿宋"/>
                <w:b/>
                <w:sz w:val="32"/>
                <w:szCs w:val="32"/>
              </w:rPr>
            </w:pPr>
          </w:p>
        </w:tc>
        <w:tc>
          <w:tcPr>
            <w:tcW w:w="791"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599" w:type="dxa"/>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商业</w:t>
            </w:r>
          </w:p>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企业</w:t>
            </w:r>
          </w:p>
        </w:tc>
        <w:tc>
          <w:tcPr>
            <w:tcW w:w="590" w:type="dxa"/>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科研</w:t>
            </w:r>
          </w:p>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机构</w:t>
            </w:r>
          </w:p>
        </w:tc>
        <w:tc>
          <w:tcPr>
            <w:tcW w:w="598" w:type="dxa"/>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社会公益组织</w:t>
            </w:r>
          </w:p>
        </w:tc>
        <w:tc>
          <w:tcPr>
            <w:tcW w:w="571" w:type="dxa"/>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法律服务机构</w:t>
            </w:r>
          </w:p>
        </w:tc>
        <w:tc>
          <w:tcPr>
            <w:tcW w:w="559" w:type="dxa"/>
            <w:tcMar>
              <w:left w:w="108" w:type="dxa"/>
              <w:right w:w="108"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其他</w:t>
            </w:r>
          </w:p>
        </w:tc>
        <w:tc>
          <w:tcPr>
            <w:tcW w:w="521" w:type="dxa"/>
            <w:vMerge w:val="continue"/>
            <w:tcMar>
              <w:left w:w="108" w:type="dxa"/>
              <w:right w:w="108" w:type="dxa"/>
            </w:tcMar>
            <w:vAlign w:val="center"/>
          </w:tcPr>
          <w:p>
            <w:pPr>
              <w:spacing w:line="300" w:lineRule="exact"/>
              <w:rPr>
                <w:rFonts w:hint="eastAsia" w:ascii="仿宋" w:hAnsi="仿宋" w:eastAsia="仿宋" w:cs="仿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8" w:type="dxa"/>
            <w:gridSpan w:val="3"/>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一、本年新收政府信息公开申请数量</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4588" w:type="dxa"/>
            <w:gridSpan w:val="3"/>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二、上年结转政府信息公开申请数量</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restart"/>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三、本年度办理结果</w:t>
            </w:r>
          </w:p>
        </w:tc>
        <w:tc>
          <w:tcPr>
            <w:tcW w:w="3820" w:type="dxa"/>
            <w:gridSpan w:val="2"/>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（一）予以公开</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3820" w:type="dxa"/>
            <w:gridSpan w:val="2"/>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（三）不予公开</w:t>
            </w:r>
          </w:p>
        </w:tc>
        <w:tc>
          <w:tcPr>
            <w:tcW w:w="2878" w:type="dxa"/>
            <w:tcMar>
              <w:left w:w="57" w:type="dxa"/>
              <w:right w:w="57" w:type="dxa"/>
            </w:tcMar>
            <w:vAlign w:val="center"/>
          </w:tcPr>
          <w:p>
            <w:pPr>
              <w:widowControl/>
              <w:spacing w:line="300" w:lineRule="exact"/>
              <w:jc w:val="left"/>
              <w:rPr>
                <w:rFonts w:hint="eastAsia" w:ascii="仿宋" w:hAnsi="仿宋" w:eastAsia="仿宋" w:cs="仿宋"/>
                <w:b/>
                <w:sz w:val="32"/>
                <w:szCs w:val="32"/>
                <w:lang w:val="en-US" w:eastAsia="zh-CN"/>
              </w:rPr>
            </w:pPr>
            <w:r>
              <w:rPr>
                <w:rFonts w:hint="eastAsia" w:ascii="仿宋" w:hAnsi="仿宋" w:eastAsia="仿宋" w:cs="仿宋"/>
                <w:b/>
                <w:sz w:val="32"/>
                <w:szCs w:val="32"/>
              </w:rPr>
              <w:t>1.属于</w:t>
            </w:r>
            <w:r>
              <w:rPr>
                <w:rFonts w:hint="eastAsia" w:ascii="仿宋" w:hAnsi="仿宋" w:eastAsia="仿宋" w:cs="仿宋"/>
                <w:b/>
                <w:sz w:val="32"/>
                <w:szCs w:val="32"/>
                <w:lang w:val="en-US" w:eastAsia="zh-CN"/>
              </w:rPr>
              <w:t>国家秘密</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2.其他法律行政法规禁止公开</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3.危及“三安全一稳定”</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4.保护第三方合法权益</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5.属于三类内部事务信息</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6.属于四类过程性信息</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7.属于行政执法案卷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8.属于行政查询事项</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（四）无法提供</w:t>
            </w: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1.本机关不掌握相关政府信息</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2.没有现成信息需要另行制作</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3.补正后申请内容仍不明确</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restart"/>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（五）不予处理</w:t>
            </w:r>
          </w:p>
        </w:tc>
        <w:tc>
          <w:tcPr>
            <w:tcW w:w="2878" w:type="dxa"/>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1.信访举报投诉类申请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2.重复申请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942" w:type="dxa"/>
            <w:vMerge w:val="continue"/>
            <w:tcMar>
              <w:left w:w="57" w:type="dxa"/>
              <w:right w:w="57" w:type="dxa"/>
            </w:tcMar>
            <w:vAlign w:val="bottom"/>
          </w:tcPr>
          <w:p>
            <w:pPr>
              <w:spacing w:line="300" w:lineRule="exact"/>
              <w:jc w:val="left"/>
              <w:rPr>
                <w:rFonts w:hint="eastAsia" w:ascii="仿宋" w:hAnsi="仿宋" w:eastAsia="仿宋" w:cs="仿宋"/>
                <w:b/>
                <w:sz w:val="32"/>
                <w:szCs w:val="32"/>
              </w:rPr>
            </w:pPr>
          </w:p>
        </w:tc>
        <w:tc>
          <w:tcPr>
            <w:tcW w:w="2878" w:type="dxa"/>
            <w:tcMar>
              <w:left w:w="57" w:type="dxa"/>
              <w:right w:w="57" w:type="dxa"/>
            </w:tcMar>
            <w:vAlign w:val="bottom"/>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3.要求提供公开出版物</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2878" w:type="dxa"/>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4.无正当理由大量反复申请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2878" w:type="dxa"/>
            <w:tcMar>
              <w:left w:w="57" w:type="dxa"/>
              <w:right w:w="57" w:type="dxa"/>
            </w:tcMar>
            <w:vAlign w:val="center"/>
          </w:tcPr>
          <w:p>
            <w:pPr>
              <w:widowControl/>
              <w:spacing w:line="300" w:lineRule="exact"/>
              <w:rPr>
                <w:rFonts w:hint="eastAsia" w:ascii="仿宋" w:hAnsi="仿宋" w:eastAsia="仿宋" w:cs="仿宋"/>
                <w:b/>
                <w:sz w:val="32"/>
                <w:szCs w:val="32"/>
              </w:rPr>
            </w:pPr>
            <w:r>
              <w:rPr>
                <w:rFonts w:hint="eastAsia" w:ascii="仿宋" w:hAnsi="仿宋" w:eastAsia="仿宋" w:cs="仿宋"/>
                <w:b/>
                <w:sz w:val="32"/>
                <w:szCs w:val="32"/>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4"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942" w:type="dxa"/>
            <w:vMerge w:val="restart"/>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（六）其他处理</w:t>
            </w:r>
          </w:p>
        </w:tc>
        <w:tc>
          <w:tcPr>
            <w:tcW w:w="2878" w:type="dxa"/>
            <w:tcMar>
              <w:left w:w="57" w:type="dxa"/>
              <w:right w:w="57" w:type="dxa"/>
            </w:tcMar>
            <w:vAlign w:val="center"/>
          </w:tcPr>
          <w:p>
            <w:pPr>
              <w:widowControl/>
              <w:spacing w:line="300" w:lineRule="exact"/>
              <w:rPr>
                <w:rFonts w:hint="eastAsia" w:ascii="仿宋" w:hAnsi="仿宋" w:eastAsia="仿宋" w:cs="仿宋"/>
                <w:b/>
                <w:sz w:val="32"/>
                <w:szCs w:val="32"/>
              </w:rPr>
            </w:pPr>
            <w:r>
              <w:rPr>
                <w:rFonts w:hint="eastAsia" w:ascii="仿宋" w:hAnsi="仿宋" w:eastAsia="仿宋" w:cs="仿宋"/>
                <w:b/>
                <w:sz w:val="32"/>
                <w:szCs w:val="32"/>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7" w:hRule="atLeast"/>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2878" w:type="dxa"/>
            <w:tcMar>
              <w:left w:w="57" w:type="dxa"/>
              <w:right w:w="57" w:type="dxa"/>
            </w:tcMar>
            <w:vAlign w:val="center"/>
          </w:tcPr>
          <w:p>
            <w:pPr>
              <w:widowControl/>
              <w:spacing w:line="300" w:lineRule="exact"/>
              <w:rPr>
                <w:rFonts w:hint="eastAsia" w:ascii="仿宋" w:hAnsi="仿宋" w:eastAsia="仿宋" w:cs="仿宋"/>
                <w:b/>
                <w:sz w:val="32"/>
                <w:szCs w:val="32"/>
              </w:rPr>
            </w:pPr>
            <w:r>
              <w:rPr>
                <w:rFonts w:hint="eastAsia" w:ascii="仿宋" w:hAnsi="仿宋" w:eastAsia="仿宋" w:cs="仿宋"/>
                <w:b/>
                <w:sz w:val="32"/>
                <w:szCs w:val="32"/>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942"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2878" w:type="dxa"/>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3.其他</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eastAsia" w:ascii="仿宋" w:hAnsi="仿宋" w:eastAsia="仿宋" w:cs="仿宋"/>
                <w:b/>
                <w:sz w:val="32"/>
                <w:szCs w:val="32"/>
              </w:rPr>
            </w:pPr>
          </w:p>
        </w:tc>
        <w:tc>
          <w:tcPr>
            <w:tcW w:w="3820" w:type="dxa"/>
            <w:gridSpan w:val="2"/>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（七）总计</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eastAsia" w:ascii="仿宋" w:hAnsi="仿宋" w:eastAsia="仿宋" w:cs="仿宋"/>
                <w:b/>
                <w:sz w:val="32"/>
                <w:szCs w:val="32"/>
              </w:rPr>
            </w:pPr>
            <w:r>
              <w:rPr>
                <w:rFonts w:hint="eastAsia" w:ascii="仿宋" w:hAnsi="仿宋" w:eastAsia="仿宋" w:cs="仿宋"/>
                <w:b/>
                <w:sz w:val="32"/>
                <w:szCs w:val="32"/>
              </w:rPr>
              <w:t>四、结转下年度继续办理</w:t>
            </w:r>
          </w:p>
        </w:tc>
        <w:tc>
          <w:tcPr>
            <w:tcW w:w="79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0"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8"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71"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9" w:type="dxa"/>
            <w:tcMar>
              <w:left w:w="57" w:type="dxa"/>
              <w:right w:w="57" w:type="dxa"/>
            </w:tcMar>
            <w:vAlign w:val="center"/>
          </w:tcPr>
          <w:p>
            <w:pPr>
              <w:widowControl/>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21" w:type="dxa"/>
            <w:tcMar>
              <w:left w:w="57" w:type="dxa"/>
              <w:right w:w="57" w:type="dxa"/>
            </w:tcMar>
            <w:vAlign w:val="center"/>
          </w:tcPr>
          <w:p>
            <w:pPr>
              <w:spacing w:line="300" w:lineRule="exact"/>
              <w:jc w:val="center"/>
              <w:rPr>
                <w:rFonts w:hint="eastAsia" w:ascii="仿宋" w:hAnsi="仿宋" w:eastAsia="仿宋" w:cs="仿宋"/>
                <w:b/>
                <w:sz w:val="32"/>
                <w:szCs w:val="32"/>
              </w:rPr>
            </w:pPr>
            <w:r>
              <w:rPr>
                <w:rFonts w:hint="eastAsia" w:ascii="仿宋" w:hAnsi="仿宋" w:eastAsia="仿宋" w:cs="仿宋"/>
                <w:b/>
                <w:sz w:val="32"/>
                <w:szCs w:val="32"/>
              </w:rPr>
              <w:t>0</w:t>
            </w:r>
          </w:p>
        </w:tc>
      </w:tr>
    </w:tbl>
    <w:p>
      <w:pPr>
        <w:spacing w:line="590" w:lineRule="exact"/>
        <w:ind w:right="-105" w:rightChars="-50" w:firstLine="642" w:firstLineChars="200"/>
        <w:rPr>
          <w:rFonts w:hint="eastAsia" w:ascii="仿宋" w:hAnsi="仿宋" w:eastAsia="仿宋" w:cs="仿宋"/>
          <w:b/>
          <w:sz w:val="32"/>
          <w:szCs w:val="32"/>
        </w:rPr>
      </w:pPr>
    </w:p>
    <w:p>
      <w:pPr>
        <w:spacing w:line="590" w:lineRule="exact"/>
        <w:ind w:right="-105" w:rightChars="-50" w:firstLine="642" w:firstLineChars="200"/>
        <w:rPr>
          <w:rFonts w:hint="eastAsia" w:ascii="仿宋" w:hAnsi="仿宋" w:eastAsia="仿宋" w:cs="仿宋"/>
          <w:b/>
          <w:sz w:val="32"/>
          <w:szCs w:val="32"/>
        </w:rPr>
      </w:pPr>
      <w:r>
        <w:rPr>
          <w:rFonts w:hint="eastAsia" w:ascii="仿宋" w:hAnsi="仿宋" w:eastAsia="仿宋" w:cs="仿宋"/>
          <w:b/>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其他</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尚未</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sz w:val="32"/>
                <w:szCs w:val="32"/>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sz w:val="32"/>
                <w:szCs w:val="32"/>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sz w:val="32"/>
                <w:szCs w:val="32"/>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sz w:val="32"/>
                <w:szCs w:val="32"/>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rPr>
                <w:rFonts w:hint="eastAsia" w:ascii="仿宋" w:hAnsi="仿宋" w:eastAsia="仿宋" w:cs="仿宋"/>
                <w:b/>
                <w:sz w:val="32"/>
                <w:szCs w:val="32"/>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其他</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尚未</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其他</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尚未</w:t>
            </w:r>
          </w:p>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2" w:leftChars="-20" w:right="-42" w:rightChars="-20"/>
              <w:jc w:val="center"/>
              <w:rPr>
                <w:rFonts w:hint="eastAsia" w:ascii="仿宋" w:hAnsi="仿宋" w:eastAsia="仿宋" w:cs="仿宋"/>
                <w:b/>
                <w:sz w:val="32"/>
                <w:szCs w:val="32"/>
              </w:rPr>
            </w:pPr>
            <w:r>
              <w:rPr>
                <w:rFonts w:hint="eastAsia" w:ascii="仿宋" w:hAnsi="仿宋" w:eastAsia="仿宋" w:cs="仿宋"/>
                <w:b/>
                <w:sz w:val="32"/>
                <w:szCs w:val="32"/>
              </w:rPr>
              <w:t>0</w:t>
            </w:r>
          </w:p>
        </w:tc>
      </w:tr>
    </w:tbl>
    <w:p>
      <w:pPr>
        <w:spacing w:line="590" w:lineRule="exact"/>
        <w:ind w:right="-105" w:rightChars="-50" w:firstLine="642" w:firstLineChars="200"/>
        <w:rPr>
          <w:rFonts w:hint="eastAsia" w:ascii="仿宋" w:hAnsi="仿宋" w:eastAsia="仿宋" w:cs="仿宋"/>
          <w:b/>
          <w:sz w:val="32"/>
          <w:szCs w:val="32"/>
        </w:rPr>
      </w:pPr>
      <w:r>
        <w:rPr>
          <w:rFonts w:hint="eastAsia" w:ascii="仿宋" w:hAnsi="仿宋" w:eastAsia="仿宋" w:cs="仿宋"/>
          <w:b/>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针对</w:t>
      </w:r>
      <w:r>
        <w:rPr>
          <w:rFonts w:hint="eastAsia" w:ascii="仿宋" w:hAnsi="仿宋" w:eastAsia="仿宋" w:cs="仿宋"/>
          <w:b/>
          <w:sz w:val="32"/>
          <w:szCs w:val="32"/>
          <w:lang w:val="en-US" w:eastAsia="zh-CN"/>
        </w:rPr>
        <w:t>文件解读的内容和形式有待进一步丰富，对政务公开的宣传力度还不够大等问题。</w:t>
      </w:r>
      <w:r>
        <w:rPr>
          <w:rFonts w:hint="eastAsia" w:ascii="仿宋" w:hAnsi="仿宋" w:eastAsia="仿宋" w:cs="仿宋"/>
          <w:b/>
          <w:kern w:val="2"/>
          <w:sz w:val="32"/>
          <w:szCs w:val="32"/>
          <w:lang w:val="en-US" w:eastAsia="zh-CN" w:bidi="ar-SA"/>
        </w:rPr>
        <w:t>2024年县商务局采取多项措施加强政府信息公开工作。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一是</w:t>
      </w:r>
      <w:r>
        <w:rPr>
          <w:rFonts w:hint="eastAsia" w:ascii="仿宋" w:hAnsi="仿宋" w:eastAsia="仿宋" w:cs="仿宋"/>
          <w:b/>
          <w:sz w:val="32"/>
          <w:szCs w:val="32"/>
        </w:rPr>
        <w:t>加强培训学习，对各科室及局属事业单位负责人定期开展政务公开专题培训会，提高对政府信息公开工作重要性的认识。二是设立信息公开专员，及时对接联络上级部门，及时征求法制部门和保密部门意见，降低法律和泄密风险。</w:t>
      </w:r>
      <w:r>
        <w:rPr>
          <w:rFonts w:hint="eastAsia" w:ascii="仿宋" w:hAnsi="仿宋" w:eastAsia="仿宋" w:cs="仿宋"/>
          <w:b/>
          <w:kern w:val="2"/>
          <w:sz w:val="32"/>
          <w:szCs w:val="32"/>
          <w:lang w:val="en-US" w:eastAsia="zh-CN" w:bidi="ar-SA"/>
        </w:rPr>
        <w:t>三是强化队伍建设，提高人员工作能力。</w:t>
      </w:r>
      <w:r>
        <w:rPr>
          <w:rFonts w:hint="eastAsia" w:ascii="仿宋" w:hAnsi="仿宋" w:eastAsia="仿宋" w:cs="仿宋"/>
          <w:b/>
          <w:sz w:val="32"/>
          <w:szCs w:val="32"/>
          <w:lang w:val="en-US" w:eastAsia="zh-CN"/>
        </w:rPr>
        <w:t>进一步丰富文件解读的内容和形式，</w:t>
      </w:r>
      <w:r>
        <w:rPr>
          <w:rFonts w:hint="eastAsia" w:ascii="仿宋" w:hAnsi="仿宋" w:eastAsia="仿宋" w:cs="仿宋"/>
          <w:b/>
          <w:kern w:val="2"/>
          <w:sz w:val="32"/>
          <w:szCs w:val="32"/>
          <w:lang w:val="en-US" w:eastAsia="zh-CN" w:bidi="ar-SA"/>
        </w:rPr>
        <w:t>提升发布信息内容的质量。</w:t>
      </w:r>
    </w:p>
    <w:p>
      <w:pPr>
        <w:spacing w:line="590" w:lineRule="exact"/>
        <w:ind w:right="-105" w:rightChars="-50" w:firstLine="642" w:firstLineChars="200"/>
        <w:rPr>
          <w:rFonts w:hint="eastAsia" w:ascii="仿宋" w:hAnsi="仿宋" w:eastAsia="仿宋" w:cs="仿宋"/>
          <w:b/>
          <w:sz w:val="32"/>
          <w:szCs w:val="32"/>
        </w:rPr>
      </w:pPr>
      <w:r>
        <w:rPr>
          <w:rFonts w:hint="eastAsia" w:ascii="仿宋" w:hAnsi="仿宋" w:eastAsia="仿宋" w:cs="仿宋"/>
          <w:b/>
          <w:sz w:val="32"/>
          <w:szCs w:val="32"/>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（一）依据《政府信息公开信息处理费管理办法》收取信息处理费的情况：无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（二）本行政机关落实上级年度政务公开工作要点情况：梁山县</w:t>
      </w:r>
      <w:r>
        <w:rPr>
          <w:rFonts w:hint="eastAsia" w:ascii="仿宋" w:hAnsi="仿宋" w:eastAsia="仿宋" w:cs="仿宋"/>
          <w:b/>
          <w:kern w:val="0"/>
          <w:sz w:val="32"/>
          <w:szCs w:val="32"/>
          <w:lang w:val="en-US" w:eastAsia="zh-CN" w:bidi="ar-SA"/>
        </w:rPr>
        <w:t>商务</w:t>
      </w:r>
      <w:r>
        <w:rPr>
          <w:rFonts w:hint="default" w:ascii="仿宋" w:hAnsi="仿宋" w:eastAsia="仿宋" w:cs="仿宋"/>
          <w:b/>
          <w:kern w:val="0"/>
          <w:sz w:val="32"/>
          <w:szCs w:val="32"/>
          <w:lang w:val="en-US" w:eastAsia="zh-CN" w:bidi="ar-SA"/>
        </w:rPr>
        <w:t>局</w:t>
      </w:r>
      <w:r>
        <w:rPr>
          <w:rFonts w:hint="eastAsia" w:ascii="仿宋" w:hAnsi="仿宋" w:eastAsia="仿宋" w:cs="仿宋"/>
          <w:b/>
          <w:kern w:val="0"/>
          <w:sz w:val="32"/>
          <w:szCs w:val="32"/>
          <w:lang w:val="en-US" w:eastAsia="zh-CN" w:bidi="ar-SA"/>
        </w:rPr>
        <w:t>按照</w:t>
      </w:r>
      <w:r>
        <w:rPr>
          <w:rFonts w:hint="default" w:ascii="仿宋" w:hAnsi="仿宋" w:eastAsia="仿宋" w:cs="仿宋"/>
          <w:b/>
          <w:kern w:val="0"/>
          <w:sz w:val="32"/>
          <w:szCs w:val="32"/>
          <w:lang w:val="en-US" w:eastAsia="zh-CN" w:bidi="ar-SA"/>
        </w:rPr>
        <w:t>上级要求，</w:t>
      </w:r>
      <w:r>
        <w:rPr>
          <w:rFonts w:hint="eastAsia" w:ascii="仿宋" w:hAnsi="仿宋" w:eastAsia="仿宋" w:cs="仿宋"/>
          <w:b/>
          <w:kern w:val="0"/>
          <w:sz w:val="32"/>
          <w:szCs w:val="32"/>
          <w:lang w:val="en-US" w:eastAsia="zh-CN" w:bidi="ar-SA"/>
        </w:rPr>
        <w:t>扎扎实实</w:t>
      </w:r>
      <w:r>
        <w:rPr>
          <w:rFonts w:hint="default" w:ascii="仿宋" w:hAnsi="仿宋" w:eastAsia="仿宋" w:cs="仿宋"/>
          <w:b/>
          <w:kern w:val="0"/>
          <w:sz w:val="32"/>
          <w:szCs w:val="32"/>
          <w:lang w:val="en-US" w:eastAsia="zh-CN" w:bidi="ar-SA"/>
        </w:rPr>
        <w:t>履行自身职责，</w:t>
      </w:r>
      <w:r>
        <w:rPr>
          <w:rFonts w:hint="eastAsia" w:ascii="仿宋" w:hAnsi="仿宋" w:eastAsia="仿宋" w:cs="仿宋"/>
          <w:b/>
          <w:kern w:val="0"/>
          <w:sz w:val="32"/>
          <w:szCs w:val="32"/>
          <w:lang w:val="en-US" w:eastAsia="zh-CN" w:bidi="ar-SA"/>
        </w:rPr>
        <w:t>积极</w:t>
      </w:r>
      <w:r>
        <w:rPr>
          <w:rFonts w:hint="default" w:ascii="仿宋" w:hAnsi="仿宋" w:eastAsia="仿宋" w:cs="仿宋"/>
          <w:b/>
          <w:kern w:val="0"/>
          <w:sz w:val="32"/>
          <w:szCs w:val="32"/>
          <w:lang w:val="en-US" w:eastAsia="zh-CN" w:bidi="ar-SA"/>
        </w:rPr>
        <w:t>推动政务公开工作</w:t>
      </w:r>
      <w:r>
        <w:rPr>
          <w:rFonts w:hint="eastAsia" w:ascii="仿宋" w:hAnsi="仿宋" w:eastAsia="仿宋" w:cs="仿宋"/>
          <w:b/>
          <w:kern w:val="0"/>
          <w:sz w:val="32"/>
          <w:szCs w:val="32"/>
          <w:lang w:val="en-US" w:eastAsia="zh-CN" w:bidi="ar-SA"/>
        </w:rPr>
        <w:t>，</w:t>
      </w:r>
      <w:r>
        <w:rPr>
          <w:rFonts w:hint="eastAsia" w:ascii="仿宋" w:hAnsi="仿宋" w:eastAsia="仿宋" w:cs="仿宋"/>
          <w:b/>
          <w:color w:val="000000" w:themeColor="text1"/>
          <w:sz w:val="32"/>
          <w:szCs w:val="32"/>
          <w14:textFill>
            <w14:solidFill>
              <w14:schemeClr w14:val="tx1"/>
            </w14:solidFill>
          </w14:textFill>
        </w:rPr>
        <w:t>不断提升政务公开工作质效</w:t>
      </w:r>
      <w:r>
        <w:rPr>
          <w:rFonts w:hint="default" w:ascii="仿宋" w:hAnsi="仿宋" w:eastAsia="仿宋" w:cs="仿宋"/>
          <w:b/>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（三）本行政机关人大代表建议和政协提案办理结果公开情况：2024年，共收到人大代表建议6件，</w:t>
      </w:r>
      <w:r>
        <w:rPr>
          <w:rFonts w:hint="eastAsia" w:ascii="仿宋" w:hAnsi="仿宋" w:eastAsia="仿宋" w:cs="仿宋"/>
          <w:b/>
          <w:kern w:val="0"/>
          <w:sz w:val="32"/>
          <w:szCs w:val="32"/>
          <w:lang w:val="en-US" w:eastAsia="zh-CN" w:bidi="ar-SA"/>
        </w:rPr>
        <w:t>政协提案14件</w:t>
      </w:r>
      <w:r>
        <w:rPr>
          <w:rFonts w:hint="default" w:ascii="仿宋" w:hAnsi="仿宋" w:eastAsia="仿宋" w:cs="仿宋"/>
          <w:b/>
          <w:kern w:val="0"/>
          <w:sz w:val="32"/>
          <w:szCs w:val="32"/>
          <w:lang w:val="en-US" w:eastAsia="zh-CN" w:bidi="ar-SA"/>
        </w:rPr>
        <w:t>，办结率、满意率100%。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eastAsia" w:ascii="仿宋" w:hAnsi="仿宋" w:eastAsia="仿宋" w:cs="仿宋"/>
          <w:b/>
          <w:kern w:val="0"/>
          <w:sz w:val="32"/>
          <w:szCs w:val="32"/>
          <w:lang w:val="en-US" w:eastAsia="zh-CN" w:bidi="ar-SA"/>
        </w:rPr>
      </w:pPr>
      <w:r>
        <w:rPr>
          <w:rFonts w:hint="eastAsia" w:ascii="仿宋" w:hAnsi="仿宋" w:eastAsia="仿宋" w:cs="仿宋"/>
          <w:b/>
          <w:kern w:val="0"/>
          <w:sz w:val="32"/>
          <w:szCs w:val="32"/>
          <w:lang w:val="en-US" w:eastAsia="zh-CN" w:bidi="ar-SA"/>
        </w:rPr>
        <w:t>（四）</w:t>
      </w:r>
      <w:r>
        <w:rPr>
          <w:rFonts w:hint="default" w:ascii="仿宋" w:hAnsi="仿宋" w:eastAsia="仿宋" w:cs="仿宋"/>
          <w:b/>
          <w:kern w:val="0"/>
          <w:sz w:val="32"/>
          <w:szCs w:val="32"/>
          <w:lang w:val="en-US" w:eastAsia="zh-CN" w:bidi="ar-SA"/>
        </w:rPr>
        <w:t>本行政机关年度政务公开工作创新情况：</w:t>
      </w:r>
      <w:r>
        <w:rPr>
          <w:rFonts w:hint="eastAsia" w:ascii="仿宋" w:hAnsi="仿宋" w:eastAsia="仿宋" w:cs="仿宋"/>
          <w:b/>
          <w:kern w:val="0"/>
          <w:sz w:val="32"/>
          <w:szCs w:val="32"/>
          <w:lang w:val="en-US" w:eastAsia="zh-CN" w:bidi="ar-SA"/>
        </w:rPr>
        <w:t>县商务局紧紧围绕</w:t>
      </w:r>
      <w:r>
        <w:rPr>
          <w:rFonts w:hint="eastAsia" w:ascii="仿宋" w:hAnsi="仿宋" w:eastAsia="仿宋" w:cs="仿宋"/>
          <w:b/>
          <w:bCs/>
          <w:color w:val="000000" w:themeColor="text1"/>
          <w:kern w:val="2"/>
          <w:sz w:val="32"/>
          <w:szCs w:val="32"/>
          <w14:textFill>
            <w14:solidFill>
              <w14:schemeClr w14:val="tx1"/>
            </w14:solidFill>
          </w14:textFill>
        </w:rPr>
        <w:t>商务</w:t>
      </w:r>
      <w:r>
        <w:rPr>
          <w:rFonts w:hint="eastAsia" w:ascii="仿宋" w:hAnsi="仿宋" w:eastAsia="仿宋" w:cs="仿宋"/>
          <w:b/>
          <w:bCs/>
          <w:color w:val="000000" w:themeColor="text1"/>
          <w:kern w:val="2"/>
          <w:sz w:val="32"/>
          <w:szCs w:val="32"/>
          <w:lang w:val="en-US" w:eastAsia="zh-CN"/>
          <w14:textFill>
            <w14:solidFill>
              <w14:schemeClr w14:val="tx1"/>
            </w14:solidFill>
          </w14:textFill>
        </w:rPr>
        <w:t>领域的</w:t>
      </w:r>
      <w:r>
        <w:rPr>
          <w:rFonts w:hint="eastAsia" w:ascii="仿宋" w:hAnsi="仿宋" w:eastAsia="仿宋" w:cs="仿宋"/>
          <w:b/>
          <w:bCs/>
          <w:color w:val="000000" w:themeColor="text1"/>
          <w:kern w:val="2"/>
          <w:sz w:val="32"/>
          <w:szCs w:val="32"/>
          <w14:textFill>
            <w14:solidFill>
              <w14:schemeClr w14:val="tx1"/>
            </w14:solidFill>
          </w14:textFill>
        </w:rPr>
        <w:t>相关政策、 </w:t>
      </w:r>
      <w:r>
        <w:rPr>
          <w:rFonts w:hint="eastAsia" w:ascii="仿宋" w:hAnsi="仿宋" w:eastAsia="仿宋" w:cs="仿宋"/>
          <w:b/>
          <w:bCs/>
          <w:color w:val="000000" w:themeColor="text1"/>
          <w:kern w:val="2"/>
          <w:sz w:val="32"/>
          <w:szCs w:val="32"/>
          <w:lang w:val="en-US" w:eastAsia="zh-CN"/>
          <w14:textFill>
            <w14:solidFill>
              <w14:schemeClr w14:val="tx1"/>
            </w14:solidFill>
          </w14:textFill>
        </w:rPr>
        <w:t>促销费</w:t>
      </w:r>
      <w:r>
        <w:rPr>
          <w:rFonts w:hint="eastAsia" w:ascii="仿宋" w:hAnsi="仿宋" w:eastAsia="仿宋" w:cs="仿宋"/>
          <w:b/>
          <w:bCs/>
          <w:color w:val="000000" w:themeColor="text1"/>
          <w:kern w:val="2"/>
          <w:sz w:val="32"/>
          <w:szCs w:val="32"/>
          <w14:textFill>
            <w14:solidFill>
              <w14:schemeClr w14:val="tx1"/>
            </w14:solidFill>
          </w14:textFill>
        </w:rPr>
        <w:t>活动、</w:t>
      </w:r>
      <w:r>
        <w:rPr>
          <w:rFonts w:hint="eastAsia" w:ascii="仿宋" w:hAnsi="仿宋" w:eastAsia="仿宋" w:cs="仿宋"/>
          <w:b/>
          <w:color w:val="000000" w:themeColor="text1"/>
          <w:sz w:val="32"/>
          <w:szCs w:val="32"/>
          <w:lang w:val="en-US" w:eastAsia="zh-CN"/>
          <w14:textFill>
            <w14:solidFill>
              <w14:schemeClr w14:val="tx1"/>
            </w14:solidFill>
          </w14:textFill>
        </w:rPr>
        <w:t>惠企政策</w:t>
      </w:r>
      <w:r>
        <w:rPr>
          <w:rFonts w:hint="eastAsia" w:ascii="仿宋" w:hAnsi="仿宋" w:eastAsia="仿宋" w:cs="仿宋"/>
          <w:b/>
          <w:kern w:val="0"/>
          <w:sz w:val="32"/>
          <w:szCs w:val="32"/>
          <w:lang w:val="en-US" w:eastAsia="zh-CN" w:bidi="ar-SA"/>
        </w:rPr>
        <w:t>等重点领域，推动政务公开流程标准化、规范化，确保公开事项及时性、有效性。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（五）本行政机关政府信息公开工作年度报告数据统计需要说明的事项：无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（六）本行政机关认为需要报告的其他事项：无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default" w:ascii="仿宋" w:hAnsi="仿宋" w:eastAsia="仿宋" w:cs="仿宋"/>
          <w:b/>
          <w:kern w:val="0"/>
          <w:sz w:val="32"/>
          <w:szCs w:val="32"/>
          <w:lang w:val="en-US" w:eastAsia="zh-CN" w:bidi="ar-SA"/>
        </w:rPr>
      </w:pPr>
      <w:r>
        <w:rPr>
          <w:rFonts w:hint="default" w:ascii="仿宋" w:hAnsi="仿宋" w:eastAsia="仿宋" w:cs="仿宋"/>
          <w:b/>
          <w:kern w:val="0"/>
          <w:sz w:val="32"/>
          <w:szCs w:val="32"/>
          <w:lang w:val="en-US" w:eastAsia="zh-CN" w:bidi="ar-SA"/>
        </w:rPr>
        <w:t>（七）其他有关文件专门要求通过政府信息公开工作年度报告予以报告的事项</w:t>
      </w:r>
      <w:r>
        <w:rPr>
          <w:rFonts w:hint="eastAsia" w:ascii="仿宋" w:hAnsi="仿宋" w:eastAsia="仿宋" w:cs="仿宋"/>
          <w:b/>
          <w:kern w:val="0"/>
          <w:sz w:val="32"/>
          <w:szCs w:val="32"/>
          <w:lang w:val="en-US" w:eastAsia="zh-CN" w:bidi="ar-SA"/>
        </w:rPr>
        <w:t>：无</w:t>
      </w:r>
    </w:p>
    <w:p>
      <w:pPr>
        <w:pStyle w:val="10"/>
        <w:rPr>
          <w:rFonts w:hint="eastAsia"/>
        </w:rPr>
      </w:pPr>
    </w:p>
    <w:p>
      <w:pPr>
        <w:spacing w:line="590" w:lineRule="exact"/>
        <w:ind w:right="-105" w:rightChars="-50" w:firstLine="642" w:firstLineChars="200"/>
        <w:jc w:val="right"/>
        <w:rPr>
          <w:rFonts w:hint="eastAsia" w:ascii="仿宋" w:hAnsi="仿宋" w:eastAsia="仿宋" w:cs="仿宋"/>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5E003"/>
    <w:multiLevelType w:val="singleLevel"/>
    <w:tmpl w:val="87A5E00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DlmZmI3MjM3Zjk4ZWE4ODlkYWMwNmQ0MDYxOGEifQ=="/>
  </w:docVars>
  <w:rsids>
    <w:rsidRoot w:val="00266851"/>
    <w:rsid w:val="00045DC2"/>
    <w:rsid w:val="0026613A"/>
    <w:rsid w:val="00266851"/>
    <w:rsid w:val="0027319C"/>
    <w:rsid w:val="002C038C"/>
    <w:rsid w:val="00351875"/>
    <w:rsid w:val="00371A7F"/>
    <w:rsid w:val="0038668C"/>
    <w:rsid w:val="0039778A"/>
    <w:rsid w:val="0048207A"/>
    <w:rsid w:val="004966B4"/>
    <w:rsid w:val="004B6902"/>
    <w:rsid w:val="004E061C"/>
    <w:rsid w:val="005242FB"/>
    <w:rsid w:val="005B49B2"/>
    <w:rsid w:val="005E794D"/>
    <w:rsid w:val="00664B89"/>
    <w:rsid w:val="0067543B"/>
    <w:rsid w:val="006A5EE1"/>
    <w:rsid w:val="006B00BC"/>
    <w:rsid w:val="00730C48"/>
    <w:rsid w:val="00731F67"/>
    <w:rsid w:val="00757B87"/>
    <w:rsid w:val="00763448"/>
    <w:rsid w:val="00780CE8"/>
    <w:rsid w:val="007D4AB0"/>
    <w:rsid w:val="008B3367"/>
    <w:rsid w:val="0095752D"/>
    <w:rsid w:val="009A09FA"/>
    <w:rsid w:val="00A21E9C"/>
    <w:rsid w:val="00A91334"/>
    <w:rsid w:val="00AE3CD4"/>
    <w:rsid w:val="00BE29BA"/>
    <w:rsid w:val="00C844BB"/>
    <w:rsid w:val="00C856F4"/>
    <w:rsid w:val="00D318EE"/>
    <w:rsid w:val="00E10ECC"/>
    <w:rsid w:val="00E33443"/>
    <w:rsid w:val="00E44B9D"/>
    <w:rsid w:val="00EE34EC"/>
    <w:rsid w:val="00F13FAA"/>
    <w:rsid w:val="00F17FE8"/>
    <w:rsid w:val="00F24605"/>
    <w:rsid w:val="18C851A2"/>
    <w:rsid w:val="1A1E6D69"/>
    <w:rsid w:val="1F42517D"/>
    <w:rsid w:val="21981B2C"/>
    <w:rsid w:val="2EAF455C"/>
    <w:rsid w:val="38514142"/>
    <w:rsid w:val="38B21092"/>
    <w:rsid w:val="3B570AA1"/>
    <w:rsid w:val="3B665691"/>
    <w:rsid w:val="40894DF9"/>
    <w:rsid w:val="4B667F63"/>
    <w:rsid w:val="57FEFF61"/>
    <w:rsid w:val="5935A545"/>
    <w:rsid w:val="5D9C58DF"/>
    <w:rsid w:val="63F42C3D"/>
    <w:rsid w:val="654725D5"/>
    <w:rsid w:val="66F81DD8"/>
    <w:rsid w:val="6A444517"/>
    <w:rsid w:val="6BED91A4"/>
    <w:rsid w:val="726B5C66"/>
    <w:rsid w:val="751002ED"/>
    <w:rsid w:val="76DEDED3"/>
    <w:rsid w:val="7B7BC656"/>
    <w:rsid w:val="7DDF309C"/>
    <w:rsid w:val="7EB7FD53"/>
    <w:rsid w:val="B6FD17FE"/>
    <w:rsid w:val="BDCF9908"/>
    <w:rsid w:val="BDCFCFEB"/>
    <w:rsid w:val="BFBFC96E"/>
    <w:rsid w:val="D7FDB5E3"/>
    <w:rsid w:val="FFBDC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paragraph" w:customStyle="1" w:styleId="10">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梁山县商务局政务信息公开情况</a:t>
            </a:r>
          </a:p>
        </c:rich>
      </c:tx>
      <c:layout/>
      <c:overlay val="false"/>
      <c:spPr>
        <a:noFill/>
        <a:ln>
          <a:noFill/>
        </a:ln>
        <a:effectLst/>
      </c:spPr>
    </c:title>
    <c:autoTitleDeleted val="false"/>
    <c:plotArea>
      <c:layout/>
      <c:pieChart>
        <c:varyColors val="true"/>
        <c:ser>
          <c:idx val="0"/>
          <c:order val="0"/>
          <c:tx>
            <c:strRef>
              <c:f>Sheet1!$B$1</c:f>
              <c:strCache>
                <c:ptCount val="1"/>
                <c:pt idx="0">
                  <c:v>政务信息公开情况</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elete val="true"/>
          </c:dLbls>
          <c:cat>
            <c:strRef>
              <c:f>Sheet1!$A$2:$A$5</c:f>
              <c:strCache>
                <c:ptCount val="4"/>
                <c:pt idx="0">
                  <c:v>公告公示</c:v>
                </c:pt>
                <c:pt idx="1">
                  <c:v>政务公开组织管理</c:v>
                </c:pt>
                <c:pt idx="2">
                  <c:v>活动咨讯</c:v>
                </c:pt>
                <c:pt idx="3">
                  <c:v>惠企政策</c:v>
                </c:pt>
              </c:strCache>
            </c:strRef>
          </c:cat>
          <c:val>
            <c:numRef>
              <c:f>Sheet1!$B$2:$B$5</c:f>
              <c:numCache>
                <c:formatCode>General</c:formatCode>
                <c:ptCount val="4"/>
                <c:pt idx="0">
                  <c:v>5</c:v>
                </c:pt>
                <c:pt idx="1">
                  <c:v>1</c:v>
                </c:pt>
                <c:pt idx="2">
                  <c:v>40</c:v>
                </c:pt>
                <c:pt idx="3">
                  <c:v>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2391</Words>
  <Characters>2488</Characters>
  <Lines>23</Lines>
  <Paragraphs>6</Paragraphs>
  <TotalTime>7</TotalTime>
  <ScaleCrop>false</ScaleCrop>
  <LinksUpToDate>false</LinksUpToDate>
  <CharactersWithSpaces>2490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2023-01-31T14:43:00Z</dcterms:created>
  <dc:creator>微软用户</dc:creator>
  <cp:lastModifiedBy>爱国敬业诚信友善</cp:lastModifiedBy>
  <cp:lastPrinted>2024-01-23T09:33:00Z</cp:lastPrinted>
  <dcterms:modified xsi:type="dcterms:W3CDTF">2025-01-22T17:21:05Z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F70443F2F0064BD08F4092970CB4B08C_13</vt:lpwstr>
  </property>
  <property fmtid="{D5CDD505-2E9C-101B-9397-08002B2CF9AE}" pid="4" name="KSOTemplateDocerSaveRecord">
    <vt:lpwstr>eyJoZGlkIjoiMGVhZDlmZmI3MjM3Zjk4ZWE4ODlkYWMwNmQ0MDYxOGEiLCJ1c2VySWQiOiIyNDU2NDAxODkifQ==</vt:lpwstr>
  </property>
</Properties>
</file>