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梁山县韩垓镇</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w:t>
      </w:r>
      <w:bookmarkStart w:id="0" w:name="OLE_LINK3"/>
      <w:bookmarkStart w:id="1" w:name="OLE_LINK2"/>
      <w:r>
        <w:rPr>
          <w:rFonts w:hint="eastAsia" w:ascii="方正小标宋简体" w:eastAsia="方正小标宋简体"/>
          <w:b/>
          <w:color w:val="000000"/>
          <w:sz w:val="44"/>
          <w:szCs w:val="44"/>
        </w:rPr>
        <w:t>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w:t>
      </w:r>
      <w:bookmarkEnd w:id="0"/>
      <w:r>
        <w:rPr>
          <w:rFonts w:hint="eastAsia" w:ascii="方正小标宋简体" w:eastAsia="方正小标宋简体"/>
          <w:b/>
          <w:color w:val="000000"/>
          <w:sz w:val="44"/>
          <w:szCs w:val="44"/>
        </w:rPr>
        <w:t>年度报告</w:t>
      </w:r>
    </w:p>
    <w:bookmarkEnd w:id="1"/>
    <w:p>
      <w:pPr>
        <w:spacing w:line="590" w:lineRule="exact"/>
        <w:ind w:right="-105" w:rightChars="-50" w:firstLine="643" w:firstLineChars="200"/>
        <w:rPr>
          <w:rFonts w:ascii="方正仿宋简体" w:eastAsia="方正仿宋简体"/>
          <w:b/>
          <w:color w:val="000000"/>
          <w:sz w:val="32"/>
          <w:szCs w:val="32"/>
        </w:rPr>
      </w:pP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本报告由梁山县韩垓镇按照《中华人民共和国政府信息公开条例》（以下简称《条例》）和《中华人民共和国政府信息公开工作年度报告格式》（国办公开办函〔2021〕30号）要求编制。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年12月31日止。本报告电子版可在梁山县人民政府门户网站查阅或下载。如对本报告有疑问，请与梁山县韩垓镇联系（地址：济梁路27号，联系电话：0537-7650011）。</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年，韩垓镇认真贯彻落实《中华人民共和国政府信息公开条例》和县委、县政府统一部署，我们严格按照《中华人民共和国政府信息公开条例》要求，主动公开政府信息，涵盖政策法规、机构职能、规划计划、</w:t>
      </w:r>
      <w:r>
        <w:rPr>
          <w:rFonts w:hint="eastAsia" w:ascii="方正仿宋简体" w:eastAsia="方正仿宋简体"/>
          <w:b/>
          <w:color w:val="000000"/>
          <w:sz w:val="32"/>
          <w:szCs w:val="32"/>
          <w:lang w:val="en-US" w:eastAsia="zh-CN"/>
        </w:rPr>
        <w:t>营商环境</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重点领域</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法治政府建设</w:t>
      </w:r>
      <w:r>
        <w:rPr>
          <w:rFonts w:hint="eastAsia" w:ascii="方正仿宋简体" w:eastAsia="方正仿宋简体"/>
          <w:b/>
          <w:color w:val="000000"/>
          <w:sz w:val="32"/>
          <w:szCs w:val="32"/>
        </w:rPr>
        <w:t>等多个方面。特别是针对群众关心的热点问题，如教育、医疗、社保、环保等，我们加大了信息公开力度，确保群众能够及时获取相关信息。我们充分利用政府门户网站、微信公众号等新媒体平台，以及公告栏、宣传册等传统渠道，实现政府信息的多渠道发布。同时，我们还注重与上级政府网站和本地媒体的联动，形成信息发布的合力。现将我镇20</w:t>
      </w:r>
      <w:r>
        <w:rPr>
          <w:rFonts w:hint="eastAsia" w:ascii="方正仿宋简体" w:eastAsia="方正仿宋简体"/>
          <w:b/>
          <w:color w:val="000000"/>
          <w:sz w:val="32"/>
          <w:szCs w:val="32"/>
          <w:lang w:val="en-US" w:eastAsia="zh-CN"/>
        </w:rPr>
        <w:t>24</w:t>
      </w:r>
      <w:r>
        <w:rPr>
          <w:rFonts w:hint="eastAsia" w:ascii="方正仿宋简体" w:eastAsia="方正仿宋简体"/>
          <w:b/>
          <w:color w:val="000000"/>
          <w:sz w:val="32"/>
          <w:szCs w:val="32"/>
        </w:rPr>
        <w:t>年度政府信息公开工作报告如下：</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w:t>
      </w:r>
      <w:bookmarkStart w:id="2" w:name="OLE_LINK4"/>
      <w:r>
        <w:rPr>
          <w:rFonts w:hint="eastAsia" w:ascii="楷体_GB2312" w:hAnsi="楷体_GB2312" w:eastAsia="楷体_GB2312" w:cs="楷体_GB2312"/>
          <w:b/>
          <w:bCs w:val="0"/>
          <w:color w:val="000000"/>
          <w:sz w:val="32"/>
          <w:szCs w:val="32"/>
        </w:rPr>
        <w:t>主动公开情况</w:t>
      </w:r>
    </w:p>
    <w:bookmarkEnd w:id="2"/>
    <w:p>
      <w:pPr>
        <w:spacing w:line="590" w:lineRule="exact"/>
        <w:ind w:right="-105" w:rightChars="-50" w:firstLine="643" w:firstLineChars="200"/>
        <w:rPr>
          <w:rFonts w:hint="eastAsia" w:ascii="方正仿宋简体" w:eastAsia="方正仿宋简体"/>
          <w:b/>
          <w:color w:val="000000"/>
          <w:sz w:val="32"/>
          <w:szCs w:val="32"/>
        </w:rPr>
      </w:pPr>
      <w:r>
        <w:rPr>
          <w:rFonts w:hint="eastAsia" w:ascii="楷体_GB2312" w:hAnsi="楷体_GB2312" w:eastAsia="楷体_GB2312" w:cs="楷体_GB2312"/>
          <w:b/>
          <w:bCs w:val="0"/>
          <w:color w:val="000000"/>
          <w:sz w:val="32"/>
          <w:szCs w:val="32"/>
        </w:rPr>
        <w:drawing>
          <wp:anchor distT="0" distB="0" distL="114300" distR="114300" simplePos="0" relativeHeight="251659264" behindDoc="0" locked="0" layoutInCell="1" allowOverlap="1">
            <wp:simplePos x="0" y="0"/>
            <wp:positionH relativeFrom="column">
              <wp:posOffset>-14605</wp:posOffset>
            </wp:positionH>
            <wp:positionV relativeFrom="page">
              <wp:posOffset>7205980</wp:posOffset>
            </wp:positionV>
            <wp:extent cx="5615305" cy="4089400"/>
            <wp:effectExtent l="0" t="0" r="4445" b="6350"/>
            <wp:wrapTopAndBottom/>
            <wp:docPr id="1" name="图片 8" descr="C:\Users\Administrator\Desktop\b4d88a77853298e5bd502255dbb6fea.pngb4d88a77853298e5bd502255dbb6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Administrator\Desktop\b4d88a77853298e5bd502255dbb6fea.pngb4d88a77853298e5bd502255dbb6fea"/>
                    <pic:cNvPicPr>
                      <a:picLocks noChangeAspect="1"/>
                    </pic:cNvPicPr>
                  </pic:nvPicPr>
                  <pic:blipFill>
                    <a:blip r:embed="rId6"/>
                    <a:srcRect/>
                    <a:stretch>
                      <a:fillRect/>
                    </a:stretch>
                  </pic:blipFill>
                  <pic:spPr>
                    <a:xfrm>
                      <a:off x="0" y="0"/>
                      <a:ext cx="5615305" cy="4089400"/>
                    </a:xfrm>
                    <a:prstGeom prst="rect">
                      <a:avLst/>
                    </a:prstGeom>
                    <a:noFill/>
                    <a:ln>
                      <a:noFill/>
                    </a:ln>
                  </pic:spPr>
                </pic:pic>
              </a:graphicData>
            </a:graphic>
          </wp:anchor>
        </w:drawing>
      </w:r>
      <w:r>
        <w:rPr>
          <w:rFonts w:hint="eastAsia" w:ascii="方正仿宋简体" w:eastAsia="方正仿宋简体"/>
          <w:b/>
          <w:color w:val="000000"/>
          <w:sz w:val="32"/>
          <w:szCs w:val="32"/>
        </w:rPr>
        <w:t>今年以来，我镇政务公开工作严格按照《中华人民共和国政府信息公开条例》的要求，主动公开了包括政策法规、机构职能、规划计划、</w:t>
      </w:r>
      <w:r>
        <w:rPr>
          <w:rFonts w:hint="eastAsia" w:ascii="方正仿宋简体" w:eastAsia="方正仿宋简体"/>
          <w:b/>
          <w:color w:val="000000"/>
          <w:sz w:val="32"/>
          <w:szCs w:val="32"/>
          <w:lang w:val="en-US" w:eastAsia="zh-CN"/>
        </w:rPr>
        <w:t>营商环境</w:t>
      </w:r>
      <w:r>
        <w:rPr>
          <w:rFonts w:hint="eastAsia" w:ascii="方正仿宋简体" w:eastAsia="方正仿宋简体"/>
          <w:b/>
          <w:color w:val="000000"/>
          <w:sz w:val="32"/>
          <w:szCs w:val="32"/>
        </w:rPr>
        <w:t>、</w:t>
      </w:r>
      <w:bookmarkStart w:id="3" w:name="OLE_LINK6"/>
      <w:r>
        <w:rPr>
          <w:rFonts w:hint="eastAsia" w:ascii="方正仿宋简体" w:eastAsia="方正仿宋简体"/>
          <w:b/>
          <w:color w:val="000000"/>
          <w:sz w:val="32"/>
          <w:szCs w:val="32"/>
          <w:lang w:val="en-US" w:eastAsia="zh-CN"/>
        </w:rPr>
        <w:t>重点领域</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法治政府建设</w:t>
      </w:r>
      <w:bookmarkEnd w:id="3"/>
      <w:r>
        <w:rPr>
          <w:rFonts w:hint="eastAsia" w:ascii="方正仿宋简体" w:eastAsia="方正仿宋简体"/>
          <w:b/>
          <w:color w:val="000000"/>
          <w:sz w:val="32"/>
          <w:szCs w:val="32"/>
        </w:rPr>
        <w:t>等多个方面的政府信息。这些信息的公开，有助于提升政府工作的透明度，加强民主监督，保障群众的知情权。通过政府门户网站，及时发布和更新政府信息，方便群众查阅和获取。政府门户网站作为政府信息公开的主要渠道，具有信息量大、更新及时、查询方便等优点。积极利用政务微博和微信公众号等新媒体平台，发布政府信息、回应社会关切、开展互动交流。这些平台具有传播速度快、覆盖面广、互动性强等特点，有效拓宽了政府信息公开的渠道和范围。</w:t>
      </w:r>
    </w:p>
    <w:p>
      <w:pPr>
        <w:spacing w:line="590" w:lineRule="exact"/>
        <w:ind w:right="-105" w:rightChars="-50" w:firstLine="643" w:firstLineChars="200"/>
        <w:rPr>
          <w:rFonts w:hint="eastAsia" w:ascii="方正仿宋简体" w:eastAsia="方正仿宋简体"/>
          <w:b/>
          <w:color w:val="000000"/>
          <w:sz w:val="32"/>
          <w:szCs w:val="32"/>
          <w:lang w:val="en-US" w:eastAsia="zh-CN"/>
        </w:rPr>
      </w:pPr>
    </w:p>
    <w:p>
      <w:pPr>
        <w:spacing w:line="590" w:lineRule="exact"/>
        <w:ind w:right="-105"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在</w:t>
      </w: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年12月31日我镇共</w:t>
      </w:r>
      <w:bookmarkStart w:id="4" w:name="OLE_LINK1"/>
      <w:r>
        <w:rPr>
          <w:rFonts w:hint="eastAsia" w:ascii="方正仿宋简体" w:eastAsia="方正仿宋简体"/>
          <w:b/>
          <w:color w:val="000000"/>
          <w:sz w:val="32"/>
          <w:szCs w:val="32"/>
        </w:rPr>
        <w:t>公开各类政务信息</w:t>
      </w:r>
      <w:bookmarkEnd w:id="4"/>
      <w:r>
        <w:rPr>
          <w:rFonts w:hint="eastAsia" w:ascii="方正仿宋简体" w:eastAsia="方正仿宋简体"/>
          <w:b/>
          <w:color w:val="000000"/>
          <w:sz w:val="32"/>
          <w:szCs w:val="32"/>
          <w:lang w:val="en-US" w:eastAsia="zh-CN"/>
        </w:rPr>
        <w:t>6</w:t>
      </w:r>
      <w:r>
        <w:rPr>
          <w:rFonts w:hint="eastAsia" w:ascii="方正仿宋简体" w:eastAsia="方正仿宋简体"/>
          <w:b/>
          <w:color w:val="000000"/>
          <w:sz w:val="32"/>
          <w:szCs w:val="32"/>
        </w:rPr>
        <w:t>条。</w:t>
      </w:r>
      <w:r>
        <w:rPr>
          <w:rFonts w:hint="eastAsia" w:ascii="方正仿宋简体" w:eastAsia="方正仿宋简体"/>
          <w:b/>
          <w:color w:val="000000"/>
          <w:sz w:val="32"/>
          <w:szCs w:val="32"/>
          <w:lang w:val="en-US" w:eastAsia="zh-CN"/>
        </w:rPr>
        <w:t>其中法定主动公开内容为3条，其中中重点领域信息0条，法治政府建设工作专栏信息1条，占比16.7%，公告公示信息1条占比16.7%。</w:t>
      </w:r>
    </w:p>
    <w:p>
      <w:pPr>
        <w:spacing w:line="240" w:lineRule="auto"/>
        <w:ind w:right="0" w:rightChars="0"/>
        <w:rPr>
          <w:rFonts w:hint="eastAsia" w:ascii="楷体_GB2312" w:hAnsi="楷体_GB2312" w:eastAsia="楷体_GB2312" w:cs="楷体_GB2312"/>
          <w:b/>
          <w:bCs w:val="0"/>
          <w:color w:val="000000"/>
          <w:sz w:val="32"/>
          <w:szCs w:val="32"/>
          <w:lang w:eastAsia="zh-CN"/>
        </w:rPr>
      </w:pPr>
      <w:r>
        <w:rPr>
          <w:rFonts w:hint="eastAsia" w:ascii="楷体_GB2312" w:hAnsi="楷体_GB2312" w:eastAsia="楷体_GB2312" w:cs="楷体_GB2312"/>
          <w:b/>
          <w:bCs w:val="0"/>
          <w:color w:val="000000"/>
          <w:sz w:val="32"/>
          <w:szCs w:val="32"/>
          <w:lang w:eastAsia="zh-CN"/>
        </w:rPr>
        <w:drawing>
          <wp:anchor distT="0" distB="0" distL="114300" distR="114300" simplePos="0" relativeHeight="251660288" behindDoc="0" locked="0" layoutInCell="1" allowOverlap="1">
            <wp:simplePos x="0" y="0"/>
            <wp:positionH relativeFrom="column">
              <wp:posOffset>215900</wp:posOffset>
            </wp:positionH>
            <wp:positionV relativeFrom="paragraph">
              <wp:posOffset>224790</wp:posOffset>
            </wp:positionV>
            <wp:extent cx="5080000" cy="3818890"/>
            <wp:effectExtent l="4445" t="4445" r="20955" b="57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（二）依申请公开情况</w:t>
      </w:r>
    </w:p>
    <w:p>
      <w:pPr>
        <w:spacing w:line="590" w:lineRule="exact"/>
        <w:ind w:right="-105"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年梁山县韩垓镇收到政府信息公开申请数</w:t>
      </w:r>
      <w:r>
        <w:rPr>
          <w:rFonts w:hint="eastAsia" w:ascii="方正仿宋简体" w:eastAsia="方正仿宋简体"/>
          <w:b/>
          <w:color w:val="000000"/>
          <w:sz w:val="32"/>
          <w:szCs w:val="32"/>
          <w:lang w:val="en-US" w:eastAsia="zh-CN"/>
        </w:rPr>
        <w:t>1</w:t>
      </w:r>
      <w:r>
        <w:rPr>
          <w:rFonts w:hint="eastAsia" w:ascii="方正仿宋简体" w:eastAsia="方正仿宋简体"/>
          <w:b/>
          <w:color w:val="000000"/>
          <w:sz w:val="32"/>
          <w:szCs w:val="32"/>
        </w:rPr>
        <w:t>件，</w:t>
      </w:r>
      <w:r>
        <w:rPr>
          <w:rFonts w:hint="eastAsia" w:ascii="方正仿宋简体" w:eastAsia="方正仿宋简体"/>
          <w:b/>
          <w:color w:val="000000"/>
          <w:sz w:val="32"/>
          <w:szCs w:val="32"/>
          <w:lang w:val="en-US" w:eastAsia="zh-CN"/>
        </w:rPr>
        <w:t>申请涉及内容为土地性质的变更，</w:t>
      </w:r>
      <w:r>
        <w:rPr>
          <w:rFonts w:hint="eastAsia" w:ascii="方正仿宋简体" w:eastAsia="方正仿宋简体"/>
          <w:b/>
          <w:color w:val="000000"/>
          <w:sz w:val="32"/>
          <w:szCs w:val="32"/>
        </w:rPr>
        <w:t>按时答复</w:t>
      </w:r>
      <w:r>
        <w:rPr>
          <w:rFonts w:hint="eastAsia" w:ascii="方正仿宋简体" w:eastAsia="方正仿宋简体"/>
          <w:b/>
          <w:color w:val="000000"/>
          <w:sz w:val="32"/>
          <w:szCs w:val="32"/>
          <w:lang w:val="en-US" w:eastAsia="zh-CN"/>
        </w:rPr>
        <w:t>1</w:t>
      </w:r>
      <w:r>
        <w:rPr>
          <w:rFonts w:hint="eastAsia" w:ascii="方正仿宋简体" w:eastAsia="方正仿宋简体"/>
          <w:b/>
          <w:color w:val="000000"/>
          <w:sz w:val="32"/>
          <w:szCs w:val="32"/>
        </w:rPr>
        <w:t>件，无收费情况。</w:t>
      </w:r>
      <w:r>
        <w:rPr>
          <w:rFonts w:hint="eastAsia" w:ascii="方正仿宋简体" w:eastAsia="方正仿宋简体"/>
          <w:b/>
          <w:color w:val="000000"/>
          <w:sz w:val="32"/>
          <w:szCs w:val="32"/>
          <w:lang w:val="en-US" w:eastAsia="zh-CN"/>
        </w:rPr>
        <w:t>比2023年增加</w:t>
      </w:r>
      <w:r>
        <w:rPr>
          <w:rFonts w:hint="eastAsia" w:ascii="方正仿宋简体" w:eastAsia="方正仿宋简体"/>
          <w:b/>
          <w:color w:val="000000"/>
          <w:sz w:val="32"/>
          <w:szCs w:val="32"/>
        </w:rPr>
        <w:t>信息公开申请数</w:t>
      </w:r>
      <w:r>
        <w:rPr>
          <w:rFonts w:hint="eastAsia" w:ascii="方正仿宋简体" w:eastAsia="方正仿宋简体"/>
          <w:b/>
          <w:color w:val="000000"/>
          <w:sz w:val="32"/>
          <w:szCs w:val="32"/>
          <w:lang w:val="en-US" w:eastAsia="zh-CN"/>
        </w:rPr>
        <w:t>1件。</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（三）</w:t>
      </w:r>
      <w:bookmarkStart w:id="5" w:name="OLE_LINK5"/>
      <w:r>
        <w:rPr>
          <w:rFonts w:hint="eastAsia" w:ascii="楷体_GB2312" w:hAnsi="楷体_GB2312" w:eastAsia="楷体_GB2312" w:cs="楷体_GB2312"/>
          <w:b/>
          <w:bCs w:val="0"/>
          <w:color w:val="000000"/>
          <w:sz w:val="32"/>
          <w:szCs w:val="32"/>
        </w:rPr>
        <w:t>政府信息管理情况</w:t>
      </w:r>
      <w:bookmarkEnd w:id="5"/>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一是</w:t>
      </w:r>
      <w:r>
        <w:rPr>
          <w:rFonts w:hint="eastAsia" w:ascii="方正仿宋简体" w:eastAsia="方正仿宋简体"/>
          <w:b/>
          <w:color w:val="000000"/>
          <w:sz w:val="32"/>
          <w:szCs w:val="32"/>
        </w:rPr>
        <w:t>信息管理制度建设</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依据《条例》</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建立了完善的信息管理制度，以确保政府信息管理的规范化和制度化。这些制度包括信息分类管理制度、信息审核发布制度、信息安全保障制度等。通过制度的建立和执行，能够确保政府信息的准确性、及时性和安全性。</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w:t>
      </w:r>
      <w:r>
        <w:rPr>
          <w:rFonts w:hint="eastAsia" w:ascii="方正仿宋简体" w:eastAsia="方正仿宋简体"/>
          <w:b/>
          <w:color w:val="000000"/>
          <w:sz w:val="32"/>
          <w:szCs w:val="32"/>
          <w:lang w:val="en-US" w:eastAsia="zh-CN"/>
        </w:rPr>
        <w:t>加强</w:t>
      </w:r>
      <w:r>
        <w:rPr>
          <w:rFonts w:hint="eastAsia" w:ascii="方正仿宋简体" w:eastAsia="方正仿宋简体"/>
          <w:b/>
          <w:color w:val="000000"/>
          <w:sz w:val="32"/>
          <w:szCs w:val="32"/>
        </w:rPr>
        <w:t>信息收集与整理</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通过多种渠道收集政府信息，包括上级政府下发的文件、本级政府各部门的工作报告、社会媒体上的相关信息等。</w:t>
      </w:r>
      <w:r>
        <w:rPr>
          <w:rFonts w:hint="eastAsia" w:ascii="方正仿宋简体" w:eastAsia="方正仿宋简体"/>
          <w:b/>
          <w:color w:val="000000"/>
          <w:sz w:val="32"/>
          <w:szCs w:val="32"/>
          <w:lang w:val="en-US" w:eastAsia="zh-CN"/>
        </w:rPr>
        <w:t>对</w:t>
      </w:r>
      <w:r>
        <w:rPr>
          <w:rFonts w:hint="eastAsia" w:ascii="方正仿宋简体" w:eastAsia="方正仿宋简体"/>
          <w:b/>
          <w:color w:val="000000"/>
          <w:sz w:val="32"/>
          <w:szCs w:val="32"/>
        </w:rPr>
        <w:t>收集到的政府信息进行整理与分类，以便后续的管理和使用。根据信息的性质、内容、紧急程度等因素进行分类，并建立相应的信息库或档案，以便快速检索和查阅。</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三是</w:t>
      </w:r>
      <w:r>
        <w:rPr>
          <w:rFonts w:hint="eastAsia" w:ascii="方正仿宋简体" w:eastAsia="方正仿宋简体"/>
          <w:b/>
          <w:color w:val="000000"/>
          <w:sz w:val="32"/>
          <w:szCs w:val="32"/>
          <w:lang w:val="en-US" w:eastAsia="zh-CN"/>
        </w:rPr>
        <w:t>严格</w:t>
      </w:r>
      <w:r>
        <w:rPr>
          <w:rFonts w:hint="eastAsia" w:ascii="方正仿宋简体" w:eastAsia="方正仿宋简体"/>
          <w:b/>
          <w:color w:val="000000"/>
          <w:sz w:val="32"/>
          <w:szCs w:val="32"/>
        </w:rPr>
        <w:t>信息审核与发布</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为确保政府信息的准确性和权威性，建立了严格的信息审核机制。信息在发布前需要经过相关部门和人员的审核，确保信息内容符合政策法规和实际情况。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四是</w:t>
      </w:r>
      <w:r>
        <w:rPr>
          <w:rFonts w:hint="eastAsia" w:ascii="方正仿宋简体" w:eastAsia="方正仿宋简体"/>
          <w:b/>
          <w:color w:val="000000"/>
          <w:sz w:val="32"/>
          <w:szCs w:val="32"/>
          <w:lang w:val="en-US" w:eastAsia="zh-CN"/>
        </w:rPr>
        <w:t>加强</w:t>
      </w:r>
      <w:r>
        <w:rPr>
          <w:rFonts w:hint="eastAsia" w:ascii="方正仿宋简体" w:eastAsia="方正仿宋简体"/>
          <w:b/>
          <w:color w:val="000000"/>
          <w:sz w:val="32"/>
          <w:szCs w:val="32"/>
        </w:rPr>
        <w:t>信息安全保障</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高度重视信息安全保障工作，采取了多种措施确保政府信息的安全性。这些措施包括加强信息安全技术防护、建立信息安全管理制度、加强信息安全人员培训等。通过这些措施的实施，能够有效防范信息泄露、篡改等安全风险。</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（四）</w:t>
      </w:r>
      <w:bookmarkStart w:id="6" w:name="OLE_LINK7"/>
      <w:r>
        <w:rPr>
          <w:rFonts w:hint="eastAsia" w:ascii="楷体_GB2312" w:hAnsi="楷体_GB2312" w:eastAsia="楷体_GB2312" w:cs="楷体_GB2312"/>
          <w:b/>
          <w:bCs w:val="0"/>
          <w:color w:val="000000"/>
          <w:sz w:val="32"/>
          <w:szCs w:val="32"/>
        </w:rPr>
        <w:t>政府信息公开平台建设情况</w:t>
      </w:r>
      <w:bookmarkEnd w:id="6"/>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2024年</w:t>
      </w:r>
      <w:r>
        <w:rPr>
          <w:rFonts w:hint="eastAsia" w:ascii="方正仿宋简体" w:eastAsia="方正仿宋简体"/>
          <w:b/>
          <w:color w:val="000000"/>
          <w:sz w:val="32"/>
          <w:szCs w:val="32"/>
        </w:rPr>
        <w:t>，常态化开展</w:t>
      </w:r>
      <w:r>
        <w:rPr>
          <w:rFonts w:hint="eastAsia" w:ascii="方正仿宋简体" w:eastAsia="方正仿宋简体"/>
          <w:b/>
          <w:color w:val="000000"/>
          <w:sz w:val="32"/>
          <w:szCs w:val="32"/>
          <w:lang w:eastAsia="zh-CN"/>
        </w:rPr>
        <w:t>了</w:t>
      </w:r>
      <w:r>
        <w:rPr>
          <w:rFonts w:hint="eastAsia" w:ascii="方正仿宋简体" w:eastAsia="方正仿宋简体"/>
          <w:b/>
          <w:color w:val="000000"/>
          <w:sz w:val="32"/>
          <w:szCs w:val="32"/>
        </w:rPr>
        <w:t>政务新媒体</w:t>
      </w:r>
      <w:r>
        <w:rPr>
          <w:rFonts w:hint="eastAsia" w:ascii="方正仿宋简体" w:eastAsia="方正仿宋简体"/>
          <w:b/>
          <w:color w:val="000000"/>
          <w:sz w:val="32"/>
          <w:szCs w:val="32"/>
          <w:lang w:val="en-US" w:eastAsia="zh-CN"/>
        </w:rPr>
        <w:t>的</w:t>
      </w:r>
      <w:r>
        <w:rPr>
          <w:rFonts w:hint="eastAsia" w:ascii="方正仿宋简体" w:eastAsia="方正仿宋简体"/>
          <w:b/>
          <w:color w:val="000000"/>
          <w:sz w:val="32"/>
          <w:szCs w:val="32"/>
        </w:rPr>
        <w:t>清理整顿</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做好政府门户网站日常监管和运维,发挥政府门户网站第一平台作用,强化网站办事服务功能建设。</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（五）监督保障情况</w:t>
      </w:r>
    </w:p>
    <w:p>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压实主体责任，切实做好政策信息的公开和解读，以及依申请公开的按时办结，并坚持常态化监督检查和业务培训，确保信息公开工作规范顺利开展。</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lang w:val="en-US" w:eastAsia="zh-CN"/>
        </w:rPr>
        <w:t>二、</w:t>
      </w:r>
      <w:r>
        <w:rPr>
          <w:rFonts w:hint="eastAsia" w:ascii="方正黑体简体" w:eastAsia="方正黑体简体"/>
          <w:b/>
          <w:color w:val="000000"/>
          <w:sz w:val="32"/>
          <w:szCs w:val="32"/>
        </w:rPr>
        <w:t>主动公开政府信息情况</w:t>
      </w:r>
    </w:p>
    <w:tbl>
      <w:tblPr>
        <w:tblStyle w:val="15"/>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2216"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1989"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2216"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1989"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15"/>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right="-42" w:rightChars="-20"/>
              <w:jc w:val="center"/>
              <w:rPr>
                <w:rFonts w:hint="eastAsia" w:ascii="方正黑体简体" w:hAnsi="宋体" w:eastAsia="方正黑体简体" w:cs="黑体"/>
                <w:b/>
                <w:sz w:val="21"/>
                <w:szCs w:val="21"/>
                <w:lang w:val="en-US" w:eastAsia="zh-CN" w:bidi="ar"/>
              </w:rPr>
            </w:pPr>
          </w:p>
          <w:p>
            <w:pPr>
              <w:widowControl/>
              <w:spacing w:line="340" w:lineRule="exact"/>
              <w:ind w:right="-42" w:rightChars="-20"/>
              <w:jc w:val="center"/>
              <w:rPr>
                <w:rFonts w:hint="eastAsia" w:ascii="方正黑体简体" w:hAnsi="宋体" w:eastAsia="方正黑体简体" w:cs="黑体"/>
                <w:b/>
                <w:sz w:val="21"/>
                <w:szCs w:val="21"/>
                <w:lang w:val="en-US" w:eastAsia="zh-CN" w:bidi="ar"/>
              </w:rPr>
            </w:pPr>
            <w:r>
              <w:rPr>
                <w:rFonts w:hint="eastAsia" w:ascii="方正黑体简体" w:hAnsi="宋体" w:eastAsia="方正黑体简体" w:cs="黑体"/>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right="-42" w:rightChars="-20"/>
              <w:jc w:val="center"/>
              <w:rPr>
                <w:rFonts w:hint="eastAsia" w:ascii="方正黑体简体" w:hAnsi="宋体" w:eastAsia="方正黑体简体" w:cs="黑体"/>
                <w:b/>
                <w:sz w:val="21"/>
                <w:szCs w:val="21"/>
                <w:lang w:bidi="ar"/>
              </w:rPr>
            </w:pPr>
          </w:p>
          <w:p>
            <w:pPr>
              <w:widowControl/>
              <w:spacing w:line="340" w:lineRule="exact"/>
              <w:ind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spacing w:line="300" w:lineRule="exact"/>
              <w:rPr>
                <w:rFonts w:ascii="方正仿宋简体" w:eastAsia="方正仿宋简体"/>
                <w:b/>
                <w:sz w:val="21"/>
                <w:szCs w:val="21"/>
              </w:rPr>
            </w:pP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15"/>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存在问题：乡镇</w:t>
      </w:r>
      <w:r>
        <w:rPr>
          <w:rFonts w:hint="eastAsia" w:ascii="方正仿宋简体" w:eastAsia="方正仿宋简体"/>
          <w:b/>
          <w:sz w:val="32"/>
          <w:szCs w:val="32"/>
          <w:lang w:val="en-US" w:eastAsia="zh-CN"/>
        </w:rPr>
        <w:t>各部门多用微信公众号等方式公开，缺少在政府网站同步公开的认识。并且</w:t>
      </w:r>
      <w:r>
        <w:rPr>
          <w:rFonts w:hint="eastAsia" w:ascii="方正仿宋简体" w:eastAsia="方正仿宋简体"/>
          <w:b/>
          <w:sz w:val="32"/>
          <w:szCs w:val="32"/>
        </w:rPr>
        <w:t>在提高政府信息公开意识方面还有待进一步加强，对政府信息公开全面性、及时性、有效性等方面的认识还不够高，政务服务方面相关政策的解读力度和覆盖面还不够大。</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改进情况</w:t>
      </w:r>
      <w:r>
        <w:rPr>
          <w:rFonts w:hint="eastAsia" w:ascii="方正仿宋简体" w:eastAsia="方正仿宋简体"/>
          <w:b/>
          <w:sz w:val="32"/>
          <w:szCs w:val="32"/>
        </w:rPr>
        <w:t>：进一步加强政务公开教育培训，不断提升政府信息公开工作人员责任意识，增强政务公开信息管理，根据企业群众对政府信息的实际需求，全面加强政务服务相关政策文件的公开和解读覆盖面，不断丰富公开形式、公开渠道和公开范围，切实提升政府信息公开的时效性、全面性和规范性。</w:t>
      </w:r>
    </w:p>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numPr>
          <w:ilvl w:val="0"/>
          <w:numId w:val="0"/>
        </w:num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一</w:t>
      </w:r>
      <w:r>
        <w:rPr>
          <w:rFonts w:hint="eastAsia" w:ascii="方正仿宋简体" w:eastAsia="方正仿宋简体"/>
          <w:b/>
          <w:sz w:val="32"/>
          <w:szCs w:val="32"/>
          <w:lang w:eastAsia="zh-CN"/>
        </w:rPr>
        <w:t>）</w:t>
      </w:r>
      <w:r>
        <w:rPr>
          <w:rFonts w:hint="eastAsia" w:ascii="方正仿宋简体" w:eastAsia="方正仿宋简体"/>
          <w:b/>
          <w:sz w:val="32"/>
          <w:szCs w:val="32"/>
        </w:rPr>
        <w:t xml:space="preserve">报告依据《政府信息公开信息处理费管理办法》收取信息处理费的情况: </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2024年度韩垓</w:t>
      </w:r>
      <w:r>
        <w:rPr>
          <w:rFonts w:hint="eastAsia" w:ascii="方正仿宋简体" w:eastAsia="方正仿宋简体"/>
          <w:b/>
          <w:sz w:val="32"/>
          <w:szCs w:val="32"/>
        </w:rPr>
        <w:t>镇没有产生信息公开处理费。</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二</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本行政机关落实上级年度政务公开工作要点情况：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2024年，韩垓镇落实《条例》，全面细化分解政务公开工作，加大公开力度、强化政策解读回应、增强政务公开实效，依法、及时、准确地公开相关政府信息，做到“应公开、尽公开”，切实保障人民群众的知情权、参与权、表达权和监督权。</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（三）本行政机关人大代表建议和政协提案办理结果公开情况：</w:t>
      </w:r>
    </w:p>
    <w:p>
      <w:pPr>
        <w:numPr>
          <w:ilvl w:val="0"/>
          <w:numId w:val="0"/>
        </w:numPr>
        <w:spacing w:line="590" w:lineRule="exact"/>
        <w:ind w:right="-105" w:rightChars="-5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 xml:space="preserve">    2024年度韩垓</w:t>
      </w:r>
      <w:r>
        <w:rPr>
          <w:rFonts w:hint="eastAsia" w:ascii="方正仿宋简体" w:eastAsia="方正仿宋简体"/>
          <w:b/>
          <w:sz w:val="32"/>
          <w:szCs w:val="32"/>
        </w:rPr>
        <w:t>镇没有产生</w:t>
      </w:r>
      <w:r>
        <w:rPr>
          <w:rFonts w:hint="eastAsia" w:ascii="方正仿宋简体" w:eastAsia="方正仿宋简体"/>
          <w:b/>
          <w:sz w:val="32"/>
          <w:szCs w:val="32"/>
          <w:lang w:val="en-US" w:eastAsia="zh-CN"/>
        </w:rPr>
        <w:t>需公开的</w:t>
      </w:r>
      <w:r>
        <w:rPr>
          <w:rFonts w:hint="eastAsia" w:ascii="方正仿宋简体" w:eastAsia="方正仿宋简体"/>
          <w:b/>
          <w:sz w:val="32"/>
          <w:szCs w:val="32"/>
        </w:rPr>
        <w:t>人大代表建议和政协提案办理结果</w:t>
      </w:r>
      <w:r>
        <w:rPr>
          <w:rFonts w:hint="eastAsia" w:ascii="方正仿宋简体" w:eastAsia="方正仿宋简体"/>
          <w:b/>
          <w:sz w:val="32"/>
          <w:szCs w:val="32"/>
          <w:lang w:eastAsia="zh-CN"/>
        </w:rPr>
        <w:t>。</w:t>
      </w:r>
    </w:p>
    <w:p>
      <w:pPr>
        <w:numPr>
          <w:ilvl w:val="0"/>
          <w:numId w:val="0"/>
        </w:numPr>
        <w:spacing w:line="590" w:lineRule="exact"/>
        <w:ind w:left="630" w:leftChars="0" w:right="-105" w:rightChars="-50"/>
        <w:rPr>
          <w:rFonts w:hint="eastAsia" w:ascii="方正仿宋简体" w:eastAsia="方正仿宋简体"/>
          <w:b/>
          <w:sz w:val="32"/>
          <w:szCs w:val="32"/>
          <w:lang w:eastAsia="zh-CN"/>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四</w:t>
      </w:r>
      <w:r>
        <w:rPr>
          <w:rFonts w:hint="eastAsia" w:ascii="方正仿宋简体" w:eastAsia="方正仿宋简体"/>
          <w:b/>
          <w:sz w:val="32"/>
          <w:szCs w:val="32"/>
          <w:lang w:eastAsia="zh-CN"/>
        </w:rPr>
        <w:t>）</w:t>
      </w:r>
      <w:r>
        <w:rPr>
          <w:rFonts w:hint="eastAsia" w:ascii="方正仿宋简体" w:eastAsia="方正仿宋简体"/>
          <w:b/>
          <w:sz w:val="32"/>
          <w:szCs w:val="32"/>
        </w:rPr>
        <w:t>本行政机关年度政务公开工作创新情况</w:t>
      </w:r>
      <w:r>
        <w:rPr>
          <w:rFonts w:hint="eastAsia" w:ascii="方正仿宋简体" w:eastAsia="方正仿宋简体"/>
          <w:b/>
          <w:sz w:val="32"/>
          <w:szCs w:val="32"/>
          <w:lang w:eastAsia="zh-CN"/>
        </w:rPr>
        <w:t>：</w:t>
      </w:r>
    </w:p>
    <w:p>
      <w:pPr>
        <w:numPr>
          <w:ilvl w:val="0"/>
          <w:numId w:val="0"/>
        </w:numPr>
        <w:spacing w:line="590" w:lineRule="exact"/>
        <w:ind w:right="-105" w:rightChars="-5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2024年度韩垓镇使用政府网站与微信公众号两个平台，充分发挥门户网站作为第一平台的积极能量，为公众获取信息提供了便利。充分发挥微信公众号即时性、发散性、跟随性的特点，积极发布信息，涵盖多个方面。</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（五）本行政机关政府信息公开工作年度报告数据统计需要说明的事项：</w:t>
      </w:r>
    </w:p>
    <w:p>
      <w:pPr>
        <w:numPr>
          <w:ilvl w:val="0"/>
          <w:numId w:val="0"/>
        </w:numPr>
        <w:spacing w:line="590" w:lineRule="exact"/>
        <w:ind w:right="-105" w:rightChars="-5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2024年度韩垓镇没有政府信息公开工作年度报告数据统计需要说明的事项。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（六）本行政机关认为需要报告的其他事项：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2024年度韩垓镇没有需要报告的其他事项。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（七）其他有关文件专门要求通过政府信息公开工作年度报告予以报告的事项。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2024年度韩垓镇没有其他有关文件专门要求通过政府信息公开工作年度报告予以报告的事项。</w:t>
      </w:r>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pPr>
    <w:r>
      <w:fldChar w:fldCharType="begin"/>
    </w:r>
    <w:r>
      <w:rPr>
        <w:rStyle w:val="18"/>
      </w:rPr>
      <w:instrText xml:space="preserve"> PAGE  </w:instrText>
    </w:r>
    <w:r>
      <w:fldChar w:fldCharType="separate"/>
    </w:r>
    <w:r>
      <w:rPr>
        <w:rStyle w:val="18"/>
      </w:rPr>
      <w:t>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jIxMGM1OTJjNjE2NGY0ZGY4ZjBkYzhjZjQwNDYifQ=="/>
  </w:docVars>
  <w:rsids>
    <w:rsidRoot w:val="00172A27"/>
    <w:rsid w:val="00035DF5"/>
    <w:rsid w:val="00103460"/>
    <w:rsid w:val="005B0794"/>
    <w:rsid w:val="005C3AEE"/>
    <w:rsid w:val="0062453D"/>
    <w:rsid w:val="00670ECF"/>
    <w:rsid w:val="00671460"/>
    <w:rsid w:val="006D116D"/>
    <w:rsid w:val="00815B00"/>
    <w:rsid w:val="00926B30"/>
    <w:rsid w:val="00947FD9"/>
    <w:rsid w:val="00993C01"/>
    <w:rsid w:val="00AD1BCA"/>
    <w:rsid w:val="00E90457"/>
    <w:rsid w:val="00F54CE1"/>
    <w:rsid w:val="016F564F"/>
    <w:rsid w:val="01F5162A"/>
    <w:rsid w:val="028D4E17"/>
    <w:rsid w:val="033B2013"/>
    <w:rsid w:val="03D04978"/>
    <w:rsid w:val="04F57718"/>
    <w:rsid w:val="04F965C8"/>
    <w:rsid w:val="04F97E0F"/>
    <w:rsid w:val="05121D42"/>
    <w:rsid w:val="056911DF"/>
    <w:rsid w:val="0577364E"/>
    <w:rsid w:val="059C0F67"/>
    <w:rsid w:val="066F5625"/>
    <w:rsid w:val="06D51397"/>
    <w:rsid w:val="06D71365"/>
    <w:rsid w:val="06E30270"/>
    <w:rsid w:val="07042E2F"/>
    <w:rsid w:val="08133DD5"/>
    <w:rsid w:val="08BC0080"/>
    <w:rsid w:val="092F75AF"/>
    <w:rsid w:val="0A5B3878"/>
    <w:rsid w:val="0BFD25DC"/>
    <w:rsid w:val="0C1B3CF0"/>
    <w:rsid w:val="0C787B8C"/>
    <w:rsid w:val="0D855234"/>
    <w:rsid w:val="0E25783B"/>
    <w:rsid w:val="0F8C0A60"/>
    <w:rsid w:val="0FB432EE"/>
    <w:rsid w:val="10060813"/>
    <w:rsid w:val="104225F6"/>
    <w:rsid w:val="10CD6D84"/>
    <w:rsid w:val="12A17426"/>
    <w:rsid w:val="12C431C3"/>
    <w:rsid w:val="15965487"/>
    <w:rsid w:val="16C63128"/>
    <w:rsid w:val="171171C5"/>
    <w:rsid w:val="179B5041"/>
    <w:rsid w:val="18E65448"/>
    <w:rsid w:val="1A471DED"/>
    <w:rsid w:val="1C292268"/>
    <w:rsid w:val="1DB559A0"/>
    <w:rsid w:val="1DE20071"/>
    <w:rsid w:val="1E18270B"/>
    <w:rsid w:val="1E4674BB"/>
    <w:rsid w:val="1E6A165F"/>
    <w:rsid w:val="1F377808"/>
    <w:rsid w:val="1F3D0CBF"/>
    <w:rsid w:val="1FD12BD0"/>
    <w:rsid w:val="209000BC"/>
    <w:rsid w:val="22722212"/>
    <w:rsid w:val="22B72D6A"/>
    <w:rsid w:val="235E0C2B"/>
    <w:rsid w:val="24961D0D"/>
    <w:rsid w:val="25093802"/>
    <w:rsid w:val="25D10D2A"/>
    <w:rsid w:val="260F6852"/>
    <w:rsid w:val="26A3762E"/>
    <w:rsid w:val="26FD5580"/>
    <w:rsid w:val="297D51AD"/>
    <w:rsid w:val="2A5B2252"/>
    <w:rsid w:val="2ABE6487"/>
    <w:rsid w:val="2B7E2379"/>
    <w:rsid w:val="2BFBCD59"/>
    <w:rsid w:val="2E8F2BA7"/>
    <w:rsid w:val="2EC416BE"/>
    <w:rsid w:val="2EE97C26"/>
    <w:rsid w:val="2F845557"/>
    <w:rsid w:val="2FBB6237"/>
    <w:rsid w:val="3129216D"/>
    <w:rsid w:val="32650BA1"/>
    <w:rsid w:val="3302533B"/>
    <w:rsid w:val="340B1F64"/>
    <w:rsid w:val="346768C1"/>
    <w:rsid w:val="34BB3CF7"/>
    <w:rsid w:val="34F122EA"/>
    <w:rsid w:val="35532922"/>
    <w:rsid w:val="35B73BBA"/>
    <w:rsid w:val="3639760F"/>
    <w:rsid w:val="363F16DE"/>
    <w:rsid w:val="38781EC6"/>
    <w:rsid w:val="388201CC"/>
    <w:rsid w:val="38E717C3"/>
    <w:rsid w:val="3A124109"/>
    <w:rsid w:val="3AEB4263"/>
    <w:rsid w:val="3BE7302A"/>
    <w:rsid w:val="3BF1066F"/>
    <w:rsid w:val="3D2370F9"/>
    <w:rsid w:val="3DB02616"/>
    <w:rsid w:val="3EDC670E"/>
    <w:rsid w:val="3EEE466F"/>
    <w:rsid w:val="3F5639F3"/>
    <w:rsid w:val="3FBF23EC"/>
    <w:rsid w:val="3FEFE23E"/>
    <w:rsid w:val="3FF3A689"/>
    <w:rsid w:val="3FFB4876"/>
    <w:rsid w:val="408744D6"/>
    <w:rsid w:val="408A194F"/>
    <w:rsid w:val="409114EE"/>
    <w:rsid w:val="40957223"/>
    <w:rsid w:val="4120575C"/>
    <w:rsid w:val="418C5DBF"/>
    <w:rsid w:val="41967BD0"/>
    <w:rsid w:val="438A18E5"/>
    <w:rsid w:val="44414D1D"/>
    <w:rsid w:val="44AD211A"/>
    <w:rsid w:val="454A01B1"/>
    <w:rsid w:val="45DE0E71"/>
    <w:rsid w:val="46C61E61"/>
    <w:rsid w:val="46D229F0"/>
    <w:rsid w:val="46D470FD"/>
    <w:rsid w:val="48254FD3"/>
    <w:rsid w:val="48551187"/>
    <w:rsid w:val="48CC36A0"/>
    <w:rsid w:val="49DA611B"/>
    <w:rsid w:val="49E53857"/>
    <w:rsid w:val="49E64B4D"/>
    <w:rsid w:val="4A405905"/>
    <w:rsid w:val="4AC04B02"/>
    <w:rsid w:val="4B0F34B6"/>
    <w:rsid w:val="4BA56959"/>
    <w:rsid w:val="4BB95952"/>
    <w:rsid w:val="4BD338E7"/>
    <w:rsid w:val="4E692A9C"/>
    <w:rsid w:val="4E6D494B"/>
    <w:rsid w:val="4EA22DB5"/>
    <w:rsid w:val="4FD76481"/>
    <w:rsid w:val="50D6330E"/>
    <w:rsid w:val="513633DE"/>
    <w:rsid w:val="519E2A96"/>
    <w:rsid w:val="527443E2"/>
    <w:rsid w:val="52793A9A"/>
    <w:rsid w:val="52F72D90"/>
    <w:rsid w:val="54304451"/>
    <w:rsid w:val="549C4717"/>
    <w:rsid w:val="54A204E7"/>
    <w:rsid w:val="55D512C8"/>
    <w:rsid w:val="57C53A7F"/>
    <w:rsid w:val="582E3D66"/>
    <w:rsid w:val="5843090B"/>
    <w:rsid w:val="586974AE"/>
    <w:rsid w:val="58C250F7"/>
    <w:rsid w:val="58E556E9"/>
    <w:rsid w:val="59676284"/>
    <w:rsid w:val="5A1931F6"/>
    <w:rsid w:val="5B2974EF"/>
    <w:rsid w:val="5B9F9D12"/>
    <w:rsid w:val="5BBA55DA"/>
    <w:rsid w:val="5D06679F"/>
    <w:rsid w:val="5D84477E"/>
    <w:rsid w:val="5D8A2539"/>
    <w:rsid w:val="5DC57D28"/>
    <w:rsid w:val="5E3727B7"/>
    <w:rsid w:val="5E7E762E"/>
    <w:rsid w:val="5F8D40A0"/>
    <w:rsid w:val="5FDA5A9F"/>
    <w:rsid w:val="5FDFC0B2"/>
    <w:rsid w:val="612D1982"/>
    <w:rsid w:val="6135353A"/>
    <w:rsid w:val="657D6895"/>
    <w:rsid w:val="65943186"/>
    <w:rsid w:val="663F0252"/>
    <w:rsid w:val="66AB786B"/>
    <w:rsid w:val="67542F19"/>
    <w:rsid w:val="683F173A"/>
    <w:rsid w:val="692C6FFE"/>
    <w:rsid w:val="6A7956D4"/>
    <w:rsid w:val="6AAC3B18"/>
    <w:rsid w:val="6BBF1DB0"/>
    <w:rsid w:val="6BDBE43E"/>
    <w:rsid w:val="6EEC7DFF"/>
    <w:rsid w:val="6EFF50E8"/>
    <w:rsid w:val="6F29761A"/>
    <w:rsid w:val="6F5C233A"/>
    <w:rsid w:val="6FD328C0"/>
    <w:rsid w:val="6FE28FB3"/>
    <w:rsid w:val="7023779A"/>
    <w:rsid w:val="703644D3"/>
    <w:rsid w:val="709F6410"/>
    <w:rsid w:val="70B547A2"/>
    <w:rsid w:val="715D3D0F"/>
    <w:rsid w:val="719D4DBF"/>
    <w:rsid w:val="71B7271A"/>
    <w:rsid w:val="725D2CE2"/>
    <w:rsid w:val="72BD13C8"/>
    <w:rsid w:val="73A72B1B"/>
    <w:rsid w:val="73DA3D4E"/>
    <w:rsid w:val="73FF5BC6"/>
    <w:rsid w:val="74184D97"/>
    <w:rsid w:val="76522418"/>
    <w:rsid w:val="76A24DD0"/>
    <w:rsid w:val="76E818FF"/>
    <w:rsid w:val="772463C4"/>
    <w:rsid w:val="77521422"/>
    <w:rsid w:val="77522292"/>
    <w:rsid w:val="77531B61"/>
    <w:rsid w:val="775429F8"/>
    <w:rsid w:val="776A3D81"/>
    <w:rsid w:val="78770EAD"/>
    <w:rsid w:val="79600802"/>
    <w:rsid w:val="79FF996C"/>
    <w:rsid w:val="7A0F541E"/>
    <w:rsid w:val="7A7550C0"/>
    <w:rsid w:val="7B6ECF3D"/>
    <w:rsid w:val="7BF71657"/>
    <w:rsid w:val="7BFA8AB7"/>
    <w:rsid w:val="7BFF444B"/>
    <w:rsid w:val="7CA944DE"/>
    <w:rsid w:val="7D5B116B"/>
    <w:rsid w:val="7DFDA208"/>
    <w:rsid w:val="7DFF9963"/>
    <w:rsid w:val="7E8F8D07"/>
    <w:rsid w:val="7EF3847E"/>
    <w:rsid w:val="7F290624"/>
    <w:rsid w:val="7F77A093"/>
    <w:rsid w:val="7F9FA85C"/>
    <w:rsid w:val="7FB74499"/>
    <w:rsid w:val="7FF22FC4"/>
    <w:rsid w:val="7FFD5BE4"/>
    <w:rsid w:val="82DD1F7E"/>
    <w:rsid w:val="A3FE424C"/>
    <w:rsid w:val="A87F6B0F"/>
    <w:rsid w:val="AFFD72E6"/>
    <w:rsid w:val="B8FDFB2C"/>
    <w:rsid w:val="BF933C5F"/>
    <w:rsid w:val="BFBC989D"/>
    <w:rsid w:val="BFD1E39C"/>
    <w:rsid w:val="CB9F232D"/>
    <w:rsid w:val="CDF6FA0A"/>
    <w:rsid w:val="D669A7B0"/>
    <w:rsid w:val="DBFDF0F6"/>
    <w:rsid w:val="DD7F91BD"/>
    <w:rsid w:val="DEB482EB"/>
    <w:rsid w:val="EABF0FDC"/>
    <w:rsid w:val="ED9D7616"/>
    <w:rsid w:val="EED154C4"/>
    <w:rsid w:val="EF560E1A"/>
    <w:rsid w:val="F279C632"/>
    <w:rsid w:val="F7F7F269"/>
    <w:rsid w:val="F7FC6B13"/>
    <w:rsid w:val="F7FF802B"/>
    <w:rsid w:val="F81F8509"/>
    <w:rsid w:val="F8314F61"/>
    <w:rsid w:val="FBBE697D"/>
    <w:rsid w:val="FCF6D4B4"/>
    <w:rsid w:val="FD6DAC32"/>
    <w:rsid w:val="FEC55684"/>
    <w:rsid w:val="FEFF2327"/>
    <w:rsid w:val="FF1349C8"/>
    <w:rsid w:val="FF3FB4C3"/>
    <w:rsid w:val="FF4D09DF"/>
    <w:rsid w:val="FFA71A31"/>
    <w:rsid w:val="FFFF236A"/>
    <w:rsid w:val="FFFF4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spacing w:beforeAutospacing="1" w:afterAutospacing="1"/>
      <w:jc w:val="left"/>
      <w:outlineLvl w:val="1"/>
    </w:pPr>
    <w:rPr>
      <w:rFonts w:ascii="宋体" w:hAnsi="宋体"/>
      <w:kern w:val="0"/>
      <w:sz w:val="36"/>
      <w:szCs w:val="36"/>
    </w:rPr>
  </w:style>
  <w:style w:type="character" w:default="1" w:styleId="16">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ocument Map"/>
    <w:basedOn w:val="1"/>
    <w:link w:val="20"/>
    <w:qFormat/>
    <w:uiPriority w:val="0"/>
    <w:rPr>
      <w:rFonts w:ascii="宋体"/>
      <w:kern w:val="2"/>
      <w:sz w:val="18"/>
      <w:szCs w:val="18"/>
    </w:rPr>
  </w:style>
  <w:style w:type="paragraph" w:styleId="5">
    <w:name w:val="Body Text"/>
    <w:basedOn w:val="1"/>
    <w:qFormat/>
    <w:uiPriority w:val="0"/>
    <w:pPr>
      <w:spacing w:line="600" w:lineRule="exact"/>
    </w:pPr>
    <w:rPr>
      <w:rFonts w:ascii="黑体" w:eastAsia="黑体"/>
      <w:bCs/>
    </w:rPr>
  </w:style>
  <w:style w:type="paragraph" w:styleId="6">
    <w:name w:val="Body Text Indent"/>
    <w:basedOn w:val="1"/>
    <w:next w:val="3"/>
    <w:qFormat/>
    <w:uiPriority w:val="99"/>
    <w:pPr>
      <w:spacing w:after="120"/>
      <w:ind w:left="420" w:leftChars="200"/>
    </w:p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14">
    <w:name w:val="Body Text First Indent 2"/>
    <w:basedOn w:val="6"/>
    <w:next w:val="1"/>
    <w:qFormat/>
    <w:uiPriority w:val="99"/>
    <w:pPr>
      <w:ind w:firstLine="420" w:firstLineChars="200"/>
    </w:pPr>
  </w:style>
  <w:style w:type="character" w:styleId="17">
    <w:name w:val="Strong"/>
    <w:qFormat/>
    <w:uiPriority w:val="0"/>
    <w:rPr>
      <w:b/>
      <w:bCs/>
    </w:rPr>
  </w:style>
  <w:style w:type="character" w:styleId="18">
    <w:name w:val="page number"/>
    <w:qFormat/>
    <w:uiPriority w:val="0"/>
  </w:style>
  <w:style w:type="character" w:styleId="19">
    <w:name w:val="Hyperlink"/>
    <w:basedOn w:val="16"/>
    <w:qFormat/>
    <w:uiPriority w:val="0"/>
    <w:rPr>
      <w:color w:val="000000"/>
      <w:u w:val="single"/>
    </w:rPr>
  </w:style>
  <w:style w:type="character" w:customStyle="1" w:styleId="20">
    <w:name w:val="文档结构图 字符"/>
    <w:link w:val="4"/>
    <w:qFormat/>
    <w:uiPriority w:val="0"/>
    <w:rPr>
      <w:rFonts w:ascii="宋体"/>
      <w:kern w:val="2"/>
      <w:sz w:val="18"/>
      <w:szCs w:val="18"/>
    </w:rPr>
  </w:style>
  <w:style w:type="paragraph" w:customStyle="1" w:styleId="21">
    <w:name w:val="BodyText"/>
    <w:basedOn w:val="1"/>
    <w:qFormat/>
    <w:uiPriority w:val="0"/>
    <w:pPr>
      <w:jc w:val="both"/>
      <w:textAlignment w:val="baseline"/>
    </w:pPr>
    <w:rPr>
      <w:rFonts w:ascii="方正仿宋简体" w:hAnsi="方正仿宋简体" w:eastAsia="方正仿宋简体" w:cs="方正仿宋简体"/>
      <w:b/>
      <w:bCs/>
      <w:kern w:val="2"/>
      <w:sz w:val="32"/>
      <w:szCs w:val="32"/>
      <w:lang w:val="zh-CN" w:eastAsia="zh-CN" w:bidi="zh-CN"/>
    </w:rPr>
  </w:style>
  <w:style w:type="character" w:customStyle="1" w:styleId="22">
    <w:name w:val="NormalCharacter"/>
    <w:qFormat/>
    <w:uiPriority w:val="0"/>
    <w:rPr>
      <w:kern w:val="2"/>
      <w:sz w:val="21"/>
      <w:lang w:val="en-US" w:eastAsia="zh-CN" w:bidi="ar-SA"/>
    </w:rPr>
  </w:style>
  <w:style w:type="paragraph" w:customStyle="1" w:styleId="23">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24">
    <w:name w:val="Body Text Indent 2"/>
    <w:basedOn w:val="1"/>
    <w:qFormat/>
    <w:uiPriority w:val="0"/>
    <w:pPr>
      <w:ind w:firstLine="570"/>
    </w:pPr>
    <w:rPr>
      <w:sz w:val="28"/>
    </w:rPr>
  </w:style>
  <w:style w:type="paragraph" w:customStyle="1" w:styleId="25">
    <w:name w:val="UserStyle_0"/>
    <w:basedOn w:val="26"/>
    <w:qFormat/>
    <w:uiPriority w:val="0"/>
    <w:pPr>
      <w:ind w:left="420" w:leftChars="200" w:firstLine="420" w:firstLineChars="200"/>
      <w:jc w:val="both"/>
      <w:textAlignment w:val="baseline"/>
    </w:pPr>
    <w:rPr>
      <w:rFonts w:ascii="Times New Roman" w:hAnsi="Times New Roman" w:eastAsia="宋体"/>
      <w:kern w:val="2"/>
      <w:sz w:val="21"/>
      <w:szCs w:val="22"/>
      <w:lang w:val="en-US" w:eastAsia="zh-CN" w:bidi="ar-SA"/>
    </w:rPr>
  </w:style>
  <w:style w:type="paragraph" w:customStyle="1" w:styleId="26">
    <w:name w:val="UserStyle_1"/>
    <w:basedOn w:val="1"/>
    <w:qFormat/>
    <w:uiPriority w:val="0"/>
    <w:pPr>
      <w:ind w:left="420" w:leftChars="200"/>
      <w:jc w:val="both"/>
      <w:textAlignment w:val="baseline"/>
    </w:pPr>
    <w:rPr>
      <w:rFonts w:ascii="Times New Roman" w:hAnsi="Times New Roman" w:eastAsia="宋体"/>
      <w:kern w:val="2"/>
      <w:sz w:val="21"/>
      <w:szCs w:val="22"/>
      <w:lang w:val="en-US" w:eastAsia="zh-CN" w:bidi="ar-SA"/>
    </w:rPr>
  </w:style>
  <w:style w:type="paragraph" w:customStyle="1" w:styleId="27">
    <w:name w:val="Char Char1 Char"/>
    <w:basedOn w:val="1"/>
    <w:qFormat/>
    <w:uiPriority w:val="0"/>
    <w:rPr>
      <w:szCs w:val="24"/>
    </w:rPr>
  </w:style>
  <w:style w:type="paragraph" w:customStyle="1" w:styleId="28">
    <w:name w:val="默认段落字体 Para Char Char Char Char Char Char Char Char Char Char Char Char Char Char Char1 Char Char Char Char"/>
    <w:basedOn w:val="1"/>
    <w:next w:val="1"/>
    <w:qFormat/>
    <w:uiPriority w:val="0"/>
    <w:pPr>
      <w:shd w:val="clear" w:color="auto" w:fill="000080"/>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占比</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重点领域信息</c:v>
                </c:pt>
                <c:pt idx="1">
                  <c:v>法治政府建设</c:v>
                </c:pt>
                <c:pt idx="2">
                  <c:v>公告公示</c:v>
                </c:pt>
                <c:pt idx="3">
                  <c:v>其它类政务信息</c:v>
                </c:pt>
              </c:strCache>
            </c:strRef>
          </c:cat>
          <c:val>
            <c:numRef>
              <c:f>Sheet1!$B$2:$B$5</c:f>
              <c:numCache>
                <c:formatCode>General</c:formatCode>
                <c:ptCount val="4"/>
                <c:pt idx="0">
                  <c:v>0</c:v>
                </c:pt>
                <c:pt idx="1">
                  <c:v>16.7</c:v>
                </c:pt>
                <c:pt idx="2">
                  <c:v>16.7</c:v>
                </c:pt>
                <c:pt idx="3">
                  <c:v>66.6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2365</Words>
  <Characters>2475</Characters>
  <Lines>2</Lines>
  <Paragraphs>1</Paragraphs>
  <TotalTime>69</TotalTime>
  <ScaleCrop>false</ScaleCrop>
  <LinksUpToDate>false</LinksUpToDate>
  <CharactersWithSpaces>2696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2015-02-24T11:31:00Z</dcterms:created>
  <dc:creator>雨林木风</dc:creator>
  <cp:lastModifiedBy>Administrator</cp:lastModifiedBy>
  <cp:lastPrinted>2025-01-21T02:02:00Z</cp:lastPrinted>
  <dcterms:modified xsi:type="dcterms:W3CDTF">2025-01-24T08:05:14Z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361516295_cloud</vt:lpwstr>
  </property>
  <property fmtid="{D5CDD505-2E9C-101B-9397-08002B2CF9AE}" pid="4" name="ICV">
    <vt:lpwstr>CA5276B682374B9780EEA0F91DEF8008_13</vt:lpwstr>
  </property>
</Properties>
</file>