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r>
        <w:rPr>
          <w:rFonts w:hint="eastAsia" w:ascii="方正小标宋简体" w:eastAsia="方正小标宋简体"/>
          <w:b/>
          <w:color w:val="000000"/>
          <w:sz w:val="44"/>
          <w:szCs w:val="44"/>
          <w:lang w:eastAsia="zh-CN"/>
        </w:rPr>
        <w:t>梁山县财政局</w:t>
      </w:r>
      <w:r>
        <w:rPr>
          <w:rFonts w:hint="eastAsia" w:ascii="方正小标宋简体" w:eastAsia="方正小标宋简体"/>
          <w:b/>
          <w:color w:val="000000"/>
          <w:sz w:val="44"/>
          <w:szCs w:val="44"/>
        </w:rPr>
        <w:t>2022年政府信息公开</w:t>
      </w:r>
    </w:p>
    <w:p>
      <w:pPr>
        <w:spacing w:line="590" w:lineRule="exact"/>
        <w:ind w:right="-100" w:rightChars="-50"/>
        <w:jc w:val="center"/>
        <w:outlineLvl w:val="0"/>
        <w:rPr>
          <w:rFonts w:hint="eastAsia"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pStyle w:val="1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本报告由</w:t>
      </w:r>
      <w:r>
        <w:rPr>
          <w:rFonts w:hint="eastAsia" w:ascii="仿宋_GB2312" w:hAnsi="仿宋_GB2312" w:eastAsia="仿宋_GB2312" w:cs="仿宋_GB2312"/>
          <w:b/>
          <w:bCs/>
          <w:sz w:val="32"/>
          <w:szCs w:val="32"/>
          <w:lang w:val="en-US" w:eastAsia="zh-CN"/>
        </w:rPr>
        <w:t>梁山县财政局</w:t>
      </w:r>
      <w:r>
        <w:rPr>
          <w:rFonts w:hint="eastAsia" w:ascii="仿宋_GB2312" w:hAnsi="仿宋_GB2312" w:eastAsia="仿宋_GB2312" w:cs="仿宋_GB2312"/>
          <w:b/>
          <w:bCs/>
          <w:sz w:val="32"/>
          <w:szCs w:val="32"/>
        </w:rPr>
        <w:t>按照《中华人民共和国政府信息公开条例》（以下简称《条例》）和《中华人民共和国政府信息公开工作年度报告格式》（国办公开办函〔2021〕30号）要求编制。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本报告所列数据的统计期限自202</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年1月1日起至20</w:t>
      </w: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年12月31日止。</w:t>
      </w:r>
      <w:r>
        <w:rPr>
          <w:rFonts w:hint="eastAsia" w:ascii="仿宋_GB2312" w:hAnsi="仿宋_GB2312" w:eastAsia="仿宋_GB2312" w:cs="仿宋_GB2312"/>
          <w:b/>
          <w:bCs/>
          <w:sz w:val="32"/>
          <w:szCs w:val="32"/>
          <w:lang w:val="en-US" w:eastAsia="zh-CN"/>
        </w:rPr>
        <w:t>本报告电子版可在</w:t>
      </w:r>
      <w:r>
        <w:rPr>
          <w:rFonts w:hint="eastAsia" w:ascii="仿宋_GB2312" w:hAnsi="仿宋_GB2312" w:eastAsia="仿宋_GB2312" w:cs="仿宋_GB2312"/>
          <w:b/>
          <w:bCs/>
          <w:sz w:val="32"/>
          <w:szCs w:val="32"/>
        </w:rPr>
        <w:t>梁山县人民政府门户网（网址为http://www.liangshan.gov.cn）公开，如对本报告有疑问，请与梁山县财政局办公室联系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地址：梁山县水浒大道中银大厦407室，联系电话：0537-7322086</w:t>
      </w:r>
      <w:r>
        <w:rPr>
          <w:rFonts w:hint="eastAsia" w:ascii="仿宋_GB2312" w:hAnsi="仿宋_GB2312" w:eastAsia="仿宋_GB2312" w:cs="仿宋_GB2312"/>
          <w:b/>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20" w:lineRule="exact"/>
        <w:ind w:right="-100" w:rightChars="-50" w:firstLine="643" w:firstLineChars="200"/>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一、总体情况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在县委、县政府的坚强领导下</w:t>
      </w:r>
      <w:r>
        <w:rPr>
          <w:rFonts w:hint="eastAsia" w:ascii="仿宋_GB2312" w:hAnsi="仿宋_GB2312" w:eastAsia="仿宋_GB2312" w:cs="仿宋_GB2312"/>
          <w:b/>
          <w:bCs/>
          <w:sz w:val="32"/>
          <w:szCs w:val="32"/>
          <w:lang w:val="en-US" w:eastAsia="zh-CN"/>
        </w:rPr>
        <w:t>梁山县财政局</w:t>
      </w:r>
      <w:r>
        <w:rPr>
          <w:rFonts w:hint="eastAsia" w:ascii="仿宋_GB2312" w:hAnsi="仿宋_GB2312" w:eastAsia="仿宋_GB2312" w:cs="仿宋_GB2312"/>
          <w:b/>
          <w:bCs/>
          <w:sz w:val="32"/>
          <w:szCs w:val="32"/>
        </w:rPr>
        <w:t>认真贯彻落实《中华人民共和国政府信息公开条例》要求，</w:t>
      </w:r>
      <w:r>
        <w:rPr>
          <w:rFonts w:hint="eastAsia" w:ascii="仿宋_GB2312" w:hAnsi="仿宋_GB2312" w:eastAsia="仿宋_GB2312" w:cs="仿宋_GB2312"/>
          <w:b/>
          <w:bCs/>
          <w:sz w:val="32"/>
          <w:szCs w:val="32"/>
          <w:lang w:eastAsia="zh-CN"/>
        </w:rPr>
        <w:t>牢牢紧扣</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数字财政、智慧财政、</w:t>
      </w:r>
      <w:r>
        <w:rPr>
          <w:rFonts w:hint="eastAsia" w:ascii="仿宋_GB2312" w:hAnsi="仿宋_GB2312" w:eastAsia="仿宋_GB2312" w:cs="仿宋_GB2312"/>
          <w:b/>
          <w:bCs/>
          <w:sz w:val="32"/>
          <w:szCs w:val="32"/>
        </w:rPr>
        <w:t>阳光财政”</w:t>
      </w:r>
      <w:r>
        <w:rPr>
          <w:rFonts w:hint="eastAsia" w:ascii="仿宋_GB2312" w:hAnsi="仿宋_GB2312" w:eastAsia="仿宋_GB2312" w:cs="仿宋_GB2312"/>
          <w:b/>
          <w:bCs/>
          <w:sz w:val="32"/>
          <w:szCs w:val="32"/>
          <w:lang w:eastAsia="zh-CN"/>
        </w:rPr>
        <w:t>的建设要求</w:t>
      </w:r>
      <w:r>
        <w:rPr>
          <w:rFonts w:hint="eastAsia" w:ascii="仿宋_GB2312" w:hAnsi="仿宋_GB2312" w:eastAsia="仿宋_GB2312" w:cs="仿宋_GB2312"/>
          <w:b/>
          <w:bCs/>
          <w:sz w:val="32"/>
          <w:szCs w:val="32"/>
        </w:rPr>
        <w:t>，</w:t>
      </w:r>
      <w:r>
        <w:rPr>
          <w:rFonts w:hint="default" w:ascii="仿宋_GB2312" w:hAnsi="仿宋_GB2312" w:eastAsia="仿宋_GB2312" w:cs="仿宋_GB2312"/>
          <w:b/>
          <w:bCs/>
          <w:sz w:val="32"/>
          <w:szCs w:val="32"/>
          <w:lang w:val="en-US" w:eastAsia="zh-CN"/>
        </w:rPr>
        <w:t>突出政务公开制度建设和重点领域信息公开，把政务公开贯穿于财政工作全过程，着力发挥以公开促落实、促规范、促服务的作用。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（一）主动公开情况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2022年，梁山县财政局按照上级工作要求，不断提升信息公开平台运作水平和服务质量，充分发挥梁山县政府网站、美篇等平台窗口作用，深入推进信息宣传发布工作，全局信息公开工作提质增效。今年以来，我局依托各类平台累计发布信息352条，其中财政局专栏信息266条，主要包括部门动态信息24条、财政预决算信息70条、财政资金专栏信息73条、减税降费信息58条、政府采购信息37条、营商环境信息4条；美篇及各类媒体（网站、报刊、杂志）等平台公开政务信息86条。</w:t>
      </w:r>
      <w:r>
        <w:rPr>
          <w:rFonts w:hint="default" w:ascii="仿宋_GB2312" w:hAnsi="仿宋_GB2312" w:eastAsia="仿宋_GB2312" w:cs="仿宋_GB2312"/>
          <w:b/>
          <w:bCs/>
          <w:sz w:val="32"/>
          <w:szCs w:val="32"/>
          <w:lang w:val="en-US" w:eastAsia="zh-CN"/>
        </w:rPr>
        <w:t>积极办理答复人大建议、政协提案，满意率100%，办复率100%。</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p>
    <w:p>
      <w:pPr>
        <w:rPr>
          <w:rFonts w:hint="default"/>
          <w:lang w:val="en-US" w:eastAsia="zh-CN"/>
        </w:rPr>
      </w:pPr>
      <w:r>
        <w:drawing>
          <wp:inline distT="0" distB="0" distL="114300" distR="114300">
            <wp:extent cx="5269230" cy="3126740"/>
            <wp:effectExtent l="0" t="0" r="7620" b="165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9230" cy="312674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200" w:leftChars="0" w:firstLine="640" w:firstLineChars="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依申请公开情况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202</w:t>
      </w:r>
      <w:r>
        <w:rPr>
          <w:rFonts w:hint="eastAsia" w:ascii="仿宋_GB2312" w:hAnsi="仿宋_GB2312" w:eastAsia="仿宋_GB2312" w:cs="仿宋_GB2312"/>
          <w:b/>
          <w:bCs/>
          <w:sz w:val="32"/>
          <w:szCs w:val="32"/>
          <w:lang w:val="en-US" w:eastAsia="zh-CN"/>
        </w:rPr>
        <w:t>2</w:t>
      </w:r>
      <w:r>
        <w:rPr>
          <w:rFonts w:hint="default" w:ascii="仿宋_GB2312" w:hAnsi="仿宋_GB2312" w:eastAsia="仿宋_GB2312" w:cs="仿宋_GB2312"/>
          <w:b/>
          <w:bCs/>
          <w:sz w:val="32"/>
          <w:szCs w:val="32"/>
          <w:lang w:val="en-US" w:eastAsia="zh-CN"/>
        </w:rPr>
        <w:t>年，我局</w:t>
      </w:r>
      <w:r>
        <w:rPr>
          <w:rFonts w:hint="eastAsia" w:ascii="仿宋_GB2312" w:hAnsi="仿宋_GB2312" w:eastAsia="仿宋_GB2312" w:cs="仿宋_GB2312"/>
          <w:b/>
          <w:bCs/>
          <w:sz w:val="32"/>
          <w:szCs w:val="32"/>
          <w:lang w:val="en-US" w:eastAsia="zh-CN"/>
        </w:rPr>
        <w:t>共</w:t>
      </w:r>
      <w:r>
        <w:rPr>
          <w:rFonts w:hint="default" w:ascii="仿宋_GB2312" w:hAnsi="仿宋_GB2312" w:eastAsia="仿宋_GB2312" w:cs="仿宋_GB2312"/>
          <w:b/>
          <w:bCs/>
          <w:sz w:val="32"/>
          <w:szCs w:val="32"/>
          <w:lang w:val="en-US" w:eastAsia="zh-CN"/>
        </w:rPr>
        <w:t>收到</w:t>
      </w:r>
      <w:r>
        <w:rPr>
          <w:rFonts w:hint="eastAsia" w:ascii="仿宋_GB2312" w:hAnsi="仿宋_GB2312" w:eastAsia="仿宋_GB2312" w:cs="仿宋_GB2312"/>
          <w:b/>
          <w:bCs/>
          <w:sz w:val="32"/>
          <w:szCs w:val="32"/>
          <w:lang w:val="en-US" w:eastAsia="zh-CN"/>
        </w:rPr>
        <w:t>两项</w:t>
      </w:r>
      <w:r>
        <w:rPr>
          <w:rFonts w:hint="default" w:ascii="仿宋_GB2312" w:hAnsi="仿宋_GB2312" w:eastAsia="仿宋_GB2312" w:cs="仿宋_GB2312"/>
          <w:b/>
          <w:bCs/>
          <w:sz w:val="32"/>
          <w:szCs w:val="32"/>
          <w:lang w:val="en-US" w:eastAsia="zh-CN"/>
        </w:rPr>
        <w:t>依申请公开事项</w:t>
      </w:r>
      <w:r>
        <w:rPr>
          <w:rFonts w:hint="eastAsia" w:ascii="仿宋_GB2312" w:hAnsi="仿宋_GB2312" w:eastAsia="仿宋_GB2312" w:cs="仿宋_GB2312"/>
          <w:b/>
          <w:bCs/>
          <w:sz w:val="32"/>
          <w:szCs w:val="32"/>
          <w:lang w:val="en-US" w:eastAsia="zh-CN"/>
        </w:rPr>
        <w:t>，主要涉及财政预决算信息方面，均按程序进行回复并公开相应信息，未收取任何费用；</w:t>
      </w:r>
      <w:r>
        <w:rPr>
          <w:rFonts w:hint="default" w:ascii="仿宋_GB2312" w:hAnsi="仿宋_GB2312" w:eastAsia="仿宋_GB2312" w:cs="仿宋_GB2312"/>
          <w:b/>
          <w:bCs/>
          <w:sz w:val="32"/>
          <w:szCs w:val="32"/>
          <w:lang w:val="en-US" w:eastAsia="zh-CN"/>
        </w:rPr>
        <w:t>未发生政府信息公开为由提起的行政复议和行政诉讼。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（三）政府信息管理情况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财政局党组高度重视政务公开工作，严格落实政务信息公开审核制度，各科室的政务信息经分管领导初审、政务公开分管领导领导复审后方可对外发布。严格执行保密审查制度，保障信息公开安全、准确、及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（四）政府信息公开平台建设情况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以局政务外网为平台，积极推送工作动态、减税降费、政府采购等政策信息，让群众找得到、看得懂，了解信息更加简便、快捷。</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监督保障情况</w:t>
      </w:r>
    </w:p>
    <w:p>
      <w:pPr>
        <w:keepNext w:val="0"/>
        <w:keepLines w:val="0"/>
        <w:pageBreakBefore w:val="0"/>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县财政局高度重视政府信息公开工作，一是建立健全公开机制，落实专人管理和审批制度，严格审核把关，确保信息的权威性、实效性和可追溯性。二是积极</w:t>
      </w:r>
      <w:r>
        <w:rPr>
          <w:rFonts w:hint="default" w:ascii="仿宋_GB2312" w:hAnsi="仿宋_GB2312" w:eastAsia="仿宋_GB2312" w:cs="仿宋_GB2312"/>
          <w:b/>
          <w:bCs/>
          <w:sz w:val="32"/>
          <w:szCs w:val="32"/>
          <w:lang w:val="en-US" w:eastAsia="zh-CN"/>
        </w:rPr>
        <w:t>参加县政府组织的政府信息公开</w:t>
      </w:r>
      <w:r>
        <w:rPr>
          <w:rFonts w:hint="eastAsia" w:ascii="仿宋_GB2312" w:hAnsi="仿宋_GB2312" w:eastAsia="仿宋_GB2312" w:cs="仿宋_GB2312"/>
          <w:b/>
          <w:bCs/>
          <w:sz w:val="32"/>
          <w:szCs w:val="32"/>
          <w:lang w:val="en-US" w:eastAsia="zh-CN"/>
        </w:rPr>
        <w:t>会议、</w:t>
      </w:r>
      <w:r>
        <w:rPr>
          <w:rFonts w:hint="default" w:ascii="仿宋_GB2312" w:hAnsi="仿宋_GB2312" w:eastAsia="仿宋_GB2312" w:cs="仿宋_GB2312"/>
          <w:b/>
          <w:bCs/>
          <w:sz w:val="32"/>
          <w:szCs w:val="32"/>
          <w:lang w:val="en-US" w:eastAsia="zh-CN"/>
        </w:rPr>
        <w:t>培训，局内部</w:t>
      </w:r>
      <w:r>
        <w:rPr>
          <w:rFonts w:hint="eastAsia" w:ascii="仿宋_GB2312" w:hAnsi="仿宋_GB2312" w:eastAsia="仿宋_GB2312" w:cs="仿宋_GB2312"/>
          <w:b/>
          <w:bCs/>
          <w:sz w:val="32"/>
          <w:szCs w:val="32"/>
          <w:lang w:val="en-US" w:eastAsia="zh-CN"/>
        </w:rPr>
        <w:t>积极</w:t>
      </w:r>
      <w:r>
        <w:rPr>
          <w:rFonts w:hint="default" w:ascii="仿宋_GB2312" w:hAnsi="仿宋_GB2312" w:eastAsia="仿宋_GB2312" w:cs="仿宋_GB2312"/>
          <w:b/>
          <w:bCs/>
          <w:sz w:val="32"/>
          <w:szCs w:val="32"/>
          <w:lang w:val="en-US" w:eastAsia="zh-CN"/>
        </w:rPr>
        <w:t>开展</w:t>
      </w:r>
      <w:r>
        <w:rPr>
          <w:rFonts w:hint="eastAsia" w:ascii="仿宋_GB2312" w:hAnsi="仿宋_GB2312" w:eastAsia="仿宋_GB2312" w:cs="仿宋_GB2312"/>
          <w:b/>
          <w:bCs/>
          <w:sz w:val="32"/>
          <w:szCs w:val="32"/>
          <w:lang w:val="en-US" w:eastAsia="zh-CN"/>
        </w:rPr>
        <w:t>信息公开</w:t>
      </w:r>
      <w:r>
        <w:rPr>
          <w:rFonts w:hint="default" w:ascii="仿宋_GB2312" w:hAnsi="仿宋_GB2312" w:eastAsia="仿宋_GB2312" w:cs="仿宋_GB2312"/>
          <w:b/>
          <w:bCs/>
          <w:sz w:val="32"/>
          <w:szCs w:val="32"/>
          <w:lang w:val="en-US" w:eastAsia="zh-CN"/>
        </w:rPr>
        <w:t>系列培训，促进政务公开具办人知识更新，增强人员政策理论水平和专业素养，提高信息公开工作的业务能力。</w:t>
      </w:r>
    </w:p>
    <w:p>
      <w:pPr>
        <w:numPr>
          <w:ilvl w:val="0"/>
          <w:numId w:val="4"/>
        </w:numPr>
        <w:spacing w:line="590" w:lineRule="exact"/>
        <w:ind w:right="-100" w:rightChars="-50" w:firstLine="640"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主动公开政府信息情况</w:t>
      </w:r>
    </w:p>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sz w:val="24"/>
                <w:szCs w:val="24"/>
                <w:lang w:val="en-US" w:eastAsia="zh-CN" w:bidi="ar-SA"/>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sz w:val="24"/>
                <w:szCs w:val="24"/>
                <w:lang w:val="en-US" w:eastAsia="zh-CN" w:bidi="ar-SA"/>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hAnsi="Times New Roman" w:eastAsia="方正仿宋简体" w:cs="Times New Roman"/>
                <w:b/>
                <w:sz w:val="24"/>
                <w:szCs w:val="24"/>
                <w:lang w:val="en-US" w:eastAsia="zh-CN" w:bidi="ar-SA"/>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tabs>
                <w:tab w:val="left" w:pos="398"/>
              </w:tabs>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numPr>
          <w:ilvl w:val="0"/>
          <w:numId w:val="4"/>
        </w:numPr>
        <w:spacing w:before="62" w:beforeLines="10" w:after="62" w:afterLines="10" w:line="600" w:lineRule="exact"/>
        <w:ind w:left="0" w:leftChars="0" w:firstLine="640" w:firstLineChars="200"/>
      </w:pPr>
      <w:r>
        <w:rPr>
          <w:rFonts w:hint="eastAsia" w:ascii="方正黑体简体" w:eastAsia="方正黑体简体"/>
          <w:b/>
          <w:sz w:val="32"/>
          <w:szCs w:val="32"/>
        </w:rPr>
        <w:t>收到和处理政府信息公开申请情况</w:t>
      </w: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top"/>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0"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7"/>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0" w:leftChars="-20" w:right="-40"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40" w:leftChars="-20" w:right="-40"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40" w:leftChars="-20" w:right="-40" w:rightChars="-20"/>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r>
    </w:tbl>
    <w:p>
      <w:pPr>
        <w:pageBreakBefore w:val="0"/>
        <w:kinsoku/>
        <w:wordWrap/>
        <w:overflowPunct/>
        <w:topLinePunct w:val="0"/>
        <w:autoSpaceDE/>
        <w:autoSpaceDN/>
        <w:bidi w:val="0"/>
        <w:adjustRightInd/>
        <w:snapToGrid/>
        <w:spacing w:line="580" w:lineRule="exact"/>
        <w:ind w:right="-100" w:rightChars="-50" w:firstLine="640" w:firstLineChars="200"/>
        <w:textAlignment w:val="auto"/>
        <w:rPr>
          <w:rFonts w:ascii="方正黑体简体" w:eastAsia="方正黑体简体"/>
          <w:b/>
          <w:sz w:val="32"/>
          <w:szCs w:val="32"/>
        </w:rPr>
      </w:pPr>
      <w:r>
        <w:rPr>
          <w:rFonts w:hint="eastAsia" w:ascii="方正黑体简体" w:eastAsia="方正黑体简体"/>
          <w:b/>
          <w:sz w:val="32"/>
          <w:szCs w:val="32"/>
        </w:rPr>
        <w:t>五、存在的主要问题及改进情况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480" w:firstLineChars="200"/>
        <w:jc w:val="left"/>
        <w:textAlignment w:val="auto"/>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b/>
          <w:spacing w:val="-11"/>
          <w:kern w:val="0"/>
          <w:sz w:val="32"/>
          <w:szCs w:val="32"/>
          <w:lang w:val="en-US" w:eastAsia="zh-CN" w:bidi="ar-SA"/>
        </w:rPr>
        <w:t>2022年，梁山县财政局严格按照县政府办的相关要求，扎实稳进开展信息公开工作，但也存在着一些不足</w:t>
      </w:r>
      <w:r>
        <w:rPr>
          <w:rFonts w:hint="eastAsia" w:ascii="楷体_GB2312" w:hAnsi="楷体_GB2312" w:eastAsia="楷体_GB2312" w:cs="楷体_GB2312"/>
          <w:color w:val="000000"/>
          <w:sz w:val="32"/>
          <w:szCs w:val="32"/>
          <w:lang w:val="en" w:eastAsia="zh-CN"/>
        </w:rPr>
        <w:t>。</w:t>
      </w:r>
      <w:r>
        <w:rPr>
          <w:rFonts w:hint="eastAsia" w:ascii="仿宋_GB2312" w:hAnsi="仿宋_GB2312" w:eastAsia="仿宋_GB2312" w:cs="仿宋_GB2312"/>
          <w:b/>
          <w:spacing w:val="-11"/>
          <w:kern w:val="0"/>
          <w:sz w:val="32"/>
          <w:szCs w:val="32"/>
          <w:lang w:val="en" w:eastAsia="zh-CN" w:bidi="ar-SA"/>
        </w:rPr>
        <w:t>一是在信息发布的时效性、全面性及政务公开和业务工作的协同上还有欠缺，财政业务有关事项主动公开及时性仍需加强。二</w:t>
      </w:r>
      <w:r>
        <w:rPr>
          <w:rFonts w:hint="eastAsia" w:ascii="仿宋_GB2312" w:hAnsi="仿宋_GB2312" w:eastAsia="仿宋_GB2312" w:cs="仿宋_GB2312"/>
          <w:b/>
          <w:spacing w:val="-11"/>
          <w:kern w:val="0"/>
          <w:sz w:val="32"/>
          <w:szCs w:val="32"/>
          <w:lang w:val="en-US" w:eastAsia="zh-CN" w:bidi="ar-SA"/>
        </w:rPr>
        <w:t>是</w:t>
      </w:r>
      <w:r>
        <w:rPr>
          <w:rFonts w:hint="default" w:ascii="仿宋_GB2312" w:hAnsi="仿宋_GB2312" w:eastAsia="仿宋_GB2312" w:cs="仿宋_GB2312"/>
          <w:b/>
          <w:spacing w:val="-11"/>
          <w:kern w:val="0"/>
          <w:sz w:val="32"/>
          <w:szCs w:val="32"/>
          <w:lang w:val="en-US" w:eastAsia="zh-CN" w:bidi="ar-SA"/>
        </w:rPr>
        <w:t>考核细则不清晰，激励措施不足。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firstLine="599" w:firstLineChars="200"/>
        <w:jc w:val="left"/>
        <w:textAlignment w:val="auto"/>
        <w:rPr>
          <w:rFonts w:hint="default"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改进措施：一是进一步加强政务信息公开工作机制，强化全局工作人员主动、及时、全面公开政务信息的工作意识，不断增强政务公开实效。 二是</w:t>
      </w:r>
      <w:r>
        <w:rPr>
          <w:rFonts w:hint="default" w:ascii="仿宋_GB2312" w:hAnsi="仿宋_GB2312" w:eastAsia="仿宋_GB2312" w:cs="仿宋_GB2312"/>
          <w:b/>
          <w:spacing w:val="-11"/>
          <w:kern w:val="0"/>
          <w:sz w:val="32"/>
          <w:szCs w:val="32"/>
          <w:lang w:val="en-US" w:eastAsia="zh-CN" w:bidi="ar-SA"/>
        </w:rPr>
        <w:t>进一步完善政府信息公开机制，明确各科室部门职责，增进科室间的协作力度；同时细化任务，</w:t>
      </w:r>
      <w:r>
        <w:rPr>
          <w:rFonts w:hint="default" w:ascii="Times New Roman" w:hAnsi="Times New Roman" w:eastAsia="仿宋_GB2312" w:cs="Times New Roman"/>
          <w:b/>
          <w:bCs/>
          <w:kern w:val="2"/>
          <w:sz w:val="32"/>
          <w:szCs w:val="32"/>
          <w:lang w:val="en-US" w:eastAsia="zh-CN" w:bidi="ar-SA"/>
        </w:rPr>
        <w:t>制定考</w:t>
      </w:r>
      <w:r>
        <w:rPr>
          <w:rFonts w:hint="default" w:ascii="仿宋_GB2312" w:hAnsi="仿宋_GB2312" w:eastAsia="仿宋_GB2312" w:cs="仿宋_GB2312"/>
          <w:b/>
          <w:spacing w:val="-11"/>
          <w:kern w:val="0"/>
          <w:sz w:val="32"/>
          <w:szCs w:val="32"/>
          <w:lang w:val="en-US" w:eastAsia="zh-CN" w:bidi="ar-SA"/>
        </w:rPr>
        <w:t>核办法，对信息撰写质量高、上报及时的科室、职员予以表扬。</w:t>
      </w:r>
    </w:p>
    <w:p>
      <w:pPr>
        <w:pageBreakBefore w:val="0"/>
        <w:numPr>
          <w:ilvl w:val="0"/>
          <w:numId w:val="5"/>
        </w:numPr>
        <w:kinsoku/>
        <w:wordWrap/>
        <w:overflowPunct/>
        <w:topLinePunct w:val="0"/>
        <w:autoSpaceDE/>
        <w:autoSpaceDN/>
        <w:bidi w:val="0"/>
        <w:adjustRightInd/>
        <w:snapToGrid/>
        <w:spacing w:line="580" w:lineRule="exact"/>
        <w:ind w:right="-100" w:rightChars="-50" w:firstLine="640" w:firstLineChars="200"/>
        <w:textAlignment w:val="auto"/>
        <w:rPr>
          <w:rFonts w:hint="eastAsia" w:ascii="方正黑体简体" w:eastAsia="方正黑体简体"/>
          <w:b/>
          <w:sz w:val="32"/>
          <w:szCs w:val="32"/>
        </w:rPr>
      </w:pPr>
      <w:r>
        <w:rPr>
          <w:rFonts w:hint="eastAsia" w:ascii="方正黑体简体" w:eastAsia="方正黑体简体"/>
          <w:b/>
          <w:sz w:val="32"/>
          <w:szCs w:val="32"/>
        </w:rPr>
        <w:t>其他需要报告的事项</w:t>
      </w:r>
    </w:p>
    <w:p>
      <w:pPr>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ascii="楷体" w:hAnsi="楷体" w:eastAsia="楷体" w:cs="楷体"/>
          <w:b/>
          <w:bCs/>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lang w:eastAsia="zh-CN"/>
        </w:rPr>
        <w:t>（一）</w:t>
      </w:r>
      <w:r>
        <w:rPr>
          <w:rFonts w:hint="eastAsia" w:ascii="楷体" w:hAnsi="楷体" w:eastAsia="楷体" w:cs="楷体"/>
          <w:b/>
          <w:bCs/>
          <w:i w:val="0"/>
          <w:iCs w:val="0"/>
          <w:caps w:val="0"/>
          <w:color w:val="333333"/>
          <w:spacing w:val="0"/>
          <w:sz w:val="32"/>
          <w:szCs w:val="32"/>
        </w:rPr>
        <w:t>依据《政府信息公开信息处理费管理办法》收取信息处理费的情况：</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9" w:firstLineChars="200"/>
        <w:textAlignment w:val="auto"/>
        <w:rPr>
          <w:rFonts w:hint="default"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2022年梁山县财政局执行《国务院办公厅关于印发&lt;政府信息公开信息处理费管理办法&gt;的通知》（国办函〔2020〕109号）和《山东省人民政府办公厅关于做好政府信息公开信息处理费管理工作有关事项的通知》（鲁政办字〔2020〕179号）的有关规定及要求，全年未产生信息公开处理费。</w:t>
      </w:r>
    </w:p>
    <w:p>
      <w:pPr>
        <w:pageBreakBefore w:val="0"/>
        <w:numPr>
          <w:ilvl w:val="0"/>
          <w:numId w:val="0"/>
        </w:numPr>
        <w:kinsoku/>
        <w:wordWrap/>
        <w:overflowPunct/>
        <w:topLinePunct w:val="0"/>
        <w:autoSpaceDE/>
        <w:autoSpaceDN/>
        <w:bidi w:val="0"/>
        <w:adjustRightInd/>
        <w:snapToGrid/>
        <w:spacing w:line="580" w:lineRule="exact"/>
        <w:ind w:right="-100" w:rightChars="-50" w:firstLine="643" w:firstLineChars="200"/>
        <w:textAlignment w:val="auto"/>
        <w:rPr>
          <w:rFonts w:hint="eastAsia" w:ascii="楷体" w:hAnsi="楷体" w:eastAsia="楷体" w:cs="楷体"/>
          <w:b/>
          <w:bCs/>
          <w:i w:val="0"/>
          <w:iCs w:val="0"/>
          <w:caps w:val="0"/>
          <w:color w:val="333333"/>
          <w:spacing w:val="0"/>
          <w:sz w:val="32"/>
          <w:szCs w:val="32"/>
          <w:lang w:val="en-US" w:eastAsia="zh-CN"/>
        </w:rPr>
      </w:pPr>
      <w:r>
        <w:rPr>
          <w:rFonts w:hint="eastAsia" w:ascii="楷体" w:hAnsi="楷体" w:eastAsia="楷体" w:cs="楷体"/>
          <w:b/>
          <w:bCs/>
          <w:i w:val="0"/>
          <w:iCs w:val="0"/>
          <w:caps w:val="0"/>
          <w:color w:val="333333"/>
          <w:spacing w:val="0"/>
          <w:sz w:val="32"/>
          <w:szCs w:val="32"/>
          <w:lang w:val="en-US" w:eastAsia="zh-CN"/>
        </w:rPr>
        <w:t>（二）本行政机关落实上级年度政务公开工作要点情况：</w:t>
      </w:r>
    </w:p>
    <w:p>
      <w:pPr>
        <w:keepNext w:val="0"/>
        <w:keepLines w:val="0"/>
        <w:pageBreakBefore w:val="0"/>
        <w:numPr>
          <w:ilvl w:val="0"/>
          <w:numId w:val="0"/>
        </w:numPr>
        <w:kinsoku/>
        <w:wordWrap/>
        <w:overflowPunct/>
        <w:topLinePunct w:val="0"/>
        <w:autoSpaceDE/>
        <w:autoSpaceDN/>
        <w:bidi w:val="0"/>
        <w:adjustRightInd/>
        <w:snapToGrid/>
        <w:spacing w:line="580" w:lineRule="exact"/>
        <w:ind w:right="-100" w:rightChars="-50" w:firstLine="599" w:firstLineChars="200"/>
        <w:textAlignment w:val="auto"/>
        <w:rPr>
          <w:rFonts w:hint="eastAsia"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2022年梁山县财政局主动公开机构职能、权责清单、财政预决算信息、行政执法公示、政府采购、部门动态、建议提案办理等栏目信息。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3" w:firstLineChars="200"/>
        <w:textAlignment w:val="auto"/>
        <w:rPr>
          <w:rFonts w:hint="default" w:ascii="楷体" w:hAnsi="楷体" w:eastAsia="楷体" w:cs="楷体"/>
          <w:b/>
          <w:bCs/>
          <w:i w:val="0"/>
          <w:iCs w:val="0"/>
          <w:caps w:val="0"/>
          <w:color w:val="333333"/>
          <w:spacing w:val="0"/>
          <w:sz w:val="32"/>
          <w:szCs w:val="32"/>
          <w:lang w:val="en-US" w:eastAsia="zh-CN"/>
        </w:rPr>
      </w:pPr>
      <w:r>
        <w:rPr>
          <w:rFonts w:hint="eastAsia" w:ascii="楷体" w:hAnsi="楷体" w:eastAsia="楷体" w:cs="楷体"/>
          <w:b/>
          <w:bCs/>
          <w:i w:val="0"/>
          <w:iCs w:val="0"/>
          <w:caps w:val="0"/>
          <w:color w:val="333333"/>
          <w:spacing w:val="0"/>
          <w:sz w:val="32"/>
          <w:szCs w:val="32"/>
          <w:lang w:val="en-US" w:eastAsia="zh-CN"/>
        </w:rPr>
        <w:t>（三）人大代表建议和政协提案办理结果公开情况：</w:t>
      </w:r>
    </w:p>
    <w:p>
      <w:pPr>
        <w:pStyle w:val="2"/>
        <w:keepNext/>
        <w:keepLines/>
        <w:pageBreakBefore w:val="0"/>
        <w:widowControl w:val="0"/>
        <w:numPr>
          <w:ilvl w:val="0"/>
          <w:numId w:val="0"/>
        </w:numPr>
        <w:kinsoku/>
        <w:wordWrap/>
        <w:overflowPunct/>
        <w:topLinePunct w:val="0"/>
        <w:autoSpaceDE/>
        <w:autoSpaceDN/>
        <w:bidi w:val="0"/>
        <w:adjustRightInd/>
        <w:snapToGrid/>
        <w:spacing w:line="580" w:lineRule="exact"/>
        <w:ind w:firstLine="599" w:firstLineChars="200"/>
        <w:textAlignment w:val="auto"/>
        <w:rPr>
          <w:rFonts w:hint="default" w:ascii="仿宋_GB2312" w:hAnsi="仿宋_GB2312" w:eastAsia="仿宋_GB2312" w:cs="仿宋_GB2312"/>
          <w:b/>
          <w:spacing w:val="-11"/>
          <w:kern w:val="0"/>
          <w:sz w:val="32"/>
          <w:szCs w:val="32"/>
          <w:lang w:val="en-US" w:eastAsia="zh-CN" w:bidi="ar-SA"/>
        </w:rPr>
      </w:pPr>
      <w:r>
        <w:rPr>
          <w:rFonts w:hint="eastAsia" w:ascii="仿宋_GB2312" w:hAnsi="仿宋_GB2312" w:eastAsia="仿宋_GB2312" w:cs="仿宋_GB2312"/>
          <w:b/>
          <w:spacing w:val="-11"/>
          <w:kern w:val="0"/>
          <w:sz w:val="32"/>
          <w:szCs w:val="32"/>
          <w:lang w:val="en-US" w:eastAsia="zh-CN" w:bidi="ar-SA"/>
        </w:rPr>
        <w:t>2022年梁山县财政局共承办</w:t>
      </w:r>
      <w:r>
        <w:rPr>
          <w:rFonts w:hint="default" w:ascii="仿宋_GB2312" w:hAnsi="仿宋_GB2312" w:eastAsia="仿宋_GB2312" w:cs="仿宋_GB2312"/>
          <w:b/>
          <w:spacing w:val="-11"/>
          <w:kern w:val="0"/>
          <w:sz w:val="32"/>
          <w:szCs w:val="32"/>
          <w:lang w:val="en-US" w:eastAsia="zh-CN" w:bidi="ar-SA"/>
        </w:rPr>
        <w:t>人大代表建议和政协委员提案</w:t>
      </w:r>
      <w:r>
        <w:rPr>
          <w:rFonts w:hint="eastAsia" w:ascii="仿宋_GB2312" w:hAnsi="仿宋_GB2312" w:eastAsia="仿宋_GB2312" w:cs="仿宋_GB2312"/>
          <w:b/>
          <w:spacing w:val="-11"/>
          <w:kern w:val="0"/>
          <w:sz w:val="32"/>
          <w:szCs w:val="32"/>
          <w:lang w:val="en-US" w:eastAsia="zh-CN" w:bidi="ar-SA"/>
        </w:rPr>
        <w:t>12</w:t>
      </w:r>
      <w:r>
        <w:rPr>
          <w:rFonts w:hint="default" w:ascii="仿宋_GB2312" w:hAnsi="仿宋_GB2312" w:eastAsia="仿宋_GB2312" w:cs="仿宋_GB2312"/>
          <w:b/>
          <w:spacing w:val="-11"/>
          <w:kern w:val="0"/>
          <w:sz w:val="32"/>
          <w:szCs w:val="32"/>
          <w:lang w:val="en-US" w:eastAsia="zh-CN" w:bidi="ar-SA"/>
        </w:rPr>
        <w:t>件</w:t>
      </w:r>
      <w:r>
        <w:rPr>
          <w:rFonts w:hint="eastAsia" w:ascii="仿宋_GB2312" w:hAnsi="仿宋_GB2312" w:eastAsia="仿宋_GB2312" w:cs="仿宋_GB2312"/>
          <w:b/>
          <w:spacing w:val="-11"/>
          <w:kern w:val="0"/>
          <w:sz w:val="32"/>
          <w:szCs w:val="32"/>
          <w:lang w:val="en-US" w:eastAsia="zh-CN" w:bidi="ar-SA"/>
        </w:rPr>
        <w:t>。其中承办</w:t>
      </w:r>
      <w:r>
        <w:rPr>
          <w:rFonts w:hint="default" w:ascii="仿宋_GB2312" w:hAnsi="仿宋_GB2312" w:eastAsia="仿宋_GB2312" w:cs="仿宋_GB2312"/>
          <w:b/>
          <w:spacing w:val="-11"/>
          <w:kern w:val="0"/>
          <w:sz w:val="32"/>
          <w:szCs w:val="32"/>
          <w:lang w:val="en-US" w:eastAsia="zh-CN" w:bidi="ar-SA"/>
        </w:rPr>
        <w:t>人大代表建议</w:t>
      </w:r>
      <w:r>
        <w:rPr>
          <w:rFonts w:hint="eastAsia" w:ascii="仿宋_GB2312" w:hAnsi="仿宋_GB2312" w:eastAsia="仿宋_GB2312" w:cs="仿宋_GB2312"/>
          <w:b/>
          <w:spacing w:val="-11"/>
          <w:kern w:val="0"/>
          <w:sz w:val="32"/>
          <w:szCs w:val="32"/>
          <w:lang w:val="en-US" w:eastAsia="zh-CN" w:bidi="ar-SA"/>
        </w:rPr>
        <w:t>6件，承办</w:t>
      </w:r>
      <w:r>
        <w:rPr>
          <w:rFonts w:hint="default" w:ascii="仿宋_GB2312" w:hAnsi="仿宋_GB2312" w:eastAsia="仿宋_GB2312" w:cs="仿宋_GB2312"/>
          <w:b/>
          <w:spacing w:val="-11"/>
          <w:kern w:val="0"/>
          <w:sz w:val="32"/>
          <w:szCs w:val="32"/>
          <w:lang w:val="en-US" w:eastAsia="zh-CN" w:bidi="ar-SA"/>
        </w:rPr>
        <w:t>政协委员提案</w:t>
      </w:r>
      <w:r>
        <w:rPr>
          <w:rFonts w:hint="eastAsia" w:ascii="仿宋_GB2312" w:hAnsi="仿宋_GB2312" w:eastAsia="仿宋_GB2312" w:cs="仿宋_GB2312"/>
          <w:b/>
          <w:spacing w:val="-11"/>
          <w:kern w:val="0"/>
          <w:sz w:val="32"/>
          <w:szCs w:val="32"/>
          <w:lang w:val="en-US" w:eastAsia="zh-CN" w:bidi="ar-SA"/>
        </w:rPr>
        <w:t>6件。</w:t>
      </w:r>
      <w:r>
        <w:rPr>
          <w:rFonts w:hint="default" w:ascii="仿宋_GB2312" w:hAnsi="仿宋_GB2312" w:eastAsia="仿宋_GB2312" w:cs="仿宋_GB2312"/>
          <w:b/>
          <w:spacing w:val="-11"/>
          <w:kern w:val="0"/>
          <w:sz w:val="32"/>
          <w:szCs w:val="32"/>
          <w:lang w:val="en-US" w:eastAsia="zh-CN" w:bidi="ar-SA"/>
        </w:rPr>
        <w:t>截至目前，所有建议已在规定时限内办复完毕，并向代表们作出了书面答复。所有答复均通过</w:t>
      </w:r>
      <w:r>
        <w:rPr>
          <w:rFonts w:hint="eastAsia" w:ascii="仿宋_GB2312" w:hAnsi="仿宋_GB2312" w:eastAsia="仿宋_GB2312" w:cs="仿宋_GB2312"/>
          <w:b/>
          <w:spacing w:val="-11"/>
          <w:kern w:val="0"/>
          <w:sz w:val="32"/>
          <w:szCs w:val="32"/>
          <w:lang w:val="en-US" w:eastAsia="zh-CN" w:bidi="ar-SA"/>
        </w:rPr>
        <w:t>梁山</w:t>
      </w:r>
      <w:r>
        <w:rPr>
          <w:rFonts w:hint="default" w:ascii="仿宋_GB2312" w:hAnsi="仿宋_GB2312" w:eastAsia="仿宋_GB2312" w:cs="仿宋_GB2312"/>
          <w:b/>
          <w:spacing w:val="-11"/>
          <w:kern w:val="0"/>
          <w:sz w:val="32"/>
          <w:szCs w:val="32"/>
          <w:lang w:val="en-US" w:eastAsia="zh-CN" w:bidi="ar-SA"/>
        </w:rPr>
        <w:t>县人民政府网站政务公开专栏公开。</w:t>
      </w:r>
    </w:p>
    <w:p>
      <w:pPr>
        <w:pStyle w:val="2"/>
        <w:keepNext/>
        <w:keepLines/>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i w:val="0"/>
          <w:iCs w:val="0"/>
          <w:caps w:val="0"/>
          <w:color w:val="333333"/>
          <w:spacing w:val="0"/>
          <w:kern w:val="0"/>
          <w:sz w:val="32"/>
          <w:szCs w:val="32"/>
          <w:lang w:val="en-US" w:eastAsia="zh-CN" w:bidi="ar-SA"/>
        </w:rPr>
      </w:pPr>
      <w:r>
        <w:rPr>
          <w:rFonts w:hint="eastAsia" w:ascii="楷体" w:hAnsi="楷体" w:eastAsia="楷体" w:cs="楷体"/>
          <w:b/>
          <w:bCs/>
          <w:i w:val="0"/>
          <w:iCs w:val="0"/>
          <w:caps w:val="0"/>
          <w:color w:val="333333"/>
          <w:spacing w:val="0"/>
          <w:kern w:val="0"/>
          <w:sz w:val="32"/>
          <w:szCs w:val="32"/>
          <w:lang w:val="en-US" w:eastAsia="zh-CN" w:bidi="ar-SA"/>
        </w:rPr>
        <w:t>（四）本行政机关年度政务公开工作创新情况：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楷体" w:hAnsi="楷体" w:eastAsia="楷体" w:cs="楷体"/>
          <w:b/>
          <w:bCs/>
          <w:i w:val="0"/>
          <w:iCs w:val="0"/>
          <w:caps w:val="0"/>
          <w:color w:val="333333"/>
          <w:spacing w:val="0"/>
          <w:kern w:val="0"/>
          <w:sz w:val="32"/>
          <w:szCs w:val="32"/>
          <w:lang w:val="en-US" w:eastAsia="zh-CN" w:bidi="ar-SA"/>
        </w:rPr>
      </w:pPr>
      <w:r>
        <w:rPr>
          <w:rFonts w:hint="eastAsia" w:ascii="楷体" w:hAnsi="楷体" w:eastAsia="楷体" w:cs="楷体"/>
          <w:b/>
          <w:bCs/>
          <w:i w:val="0"/>
          <w:iCs w:val="0"/>
          <w:caps w:val="0"/>
          <w:color w:val="333333"/>
          <w:spacing w:val="0"/>
          <w:kern w:val="0"/>
          <w:sz w:val="32"/>
          <w:szCs w:val="32"/>
          <w:lang w:val="en-US" w:eastAsia="zh-CN" w:bidi="ar-SA"/>
        </w:rPr>
        <w:t>梁山县财政局无年度政务公开工作创新情况。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9" w:firstLineChars="200"/>
        <w:jc w:val="left"/>
        <w:textAlignment w:val="auto"/>
        <w:rPr>
          <w:rFonts w:hint="eastAsia" w:ascii="仿宋_GB2312" w:hAnsi="仿宋_GB2312" w:eastAsia="仿宋_GB2312" w:cs="仿宋_GB2312"/>
          <w:b/>
          <w:bCs/>
          <w:spacing w:val="-11"/>
          <w:kern w:val="0"/>
          <w:sz w:val="32"/>
          <w:szCs w:val="32"/>
          <w:lang w:val="en-US" w:eastAsia="zh-CN" w:bidi="ar-SA"/>
        </w:rPr>
      </w:pPr>
      <w:r>
        <w:rPr>
          <w:rFonts w:hint="eastAsia" w:ascii="仿宋_GB2312" w:hAnsi="仿宋_GB2312" w:eastAsia="仿宋_GB2312" w:cs="仿宋_GB2312"/>
          <w:b/>
          <w:bCs/>
          <w:spacing w:val="-11"/>
          <w:kern w:val="0"/>
          <w:sz w:val="32"/>
          <w:szCs w:val="32"/>
          <w:lang w:val="en-US" w:eastAsia="zh-CN" w:bidi="ar-SA"/>
        </w:rPr>
        <w:t>（五）本行政机关政府信息公开工作年度报告数据统计需要说明的事项：本报告所列数据统计期限为2022年1月1日至2022年12月31日。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9" w:firstLineChars="200"/>
        <w:jc w:val="left"/>
        <w:textAlignment w:val="auto"/>
        <w:rPr>
          <w:rFonts w:hint="eastAsia" w:ascii="仿宋_GB2312" w:hAnsi="仿宋_GB2312" w:eastAsia="仿宋_GB2312" w:cs="仿宋_GB2312"/>
          <w:b/>
          <w:bCs/>
          <w:spacing w:val="-11"/>
          <w:kern w:val="0"/>
          <w:sz w:val="32"/>
          <w:szCs w:val="32"/>
          <w:lang w:val="en-US" w:eastAsia="zh-CN" w:bidi="ar-SA"/>
        </w:rPr>
      </w:pPr>
      <w:r>
        <w:rPr>
          <w:rFonts w:hint="eastAsia" w:ascii="仿宋_GB2312" w:hAnsi="仿宋_GB2312" w:eastAsia="仿宋_GB2312" w:cs="仿宋_GB2312"/>
          <w:b/>
          <w:bCs/>
          <w:spacing w:val="-11"/>
          <w:kern w:val="0"/>
          <w:sz w:val="32"/>
          <w:szCs w:val="32"/>
          <w:lang w:val="en-US" w:eastAsia="zh-CN" w:bidi="ar-SA"/>
        </w:rPr>
        <w:t>（六）本行政机关认为需要报告的其他事项：无。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599" w:firstLineChars="200"/>
        <w:jc w:val="left"/>
        <w:textAlignment w:val="auto"/>
        <w:rPr>
          <w:rFonts w:hint="eastAsia" w:ascii="仿宋_GB2312" w:hAnsi="仿宋_GB2312" w:eastAsia="仿宋_GB2312" w:cs="仿宋_GB2312"/>
          <w:b/>
          <w:bCs/>
          <w:spacing w:val="-11"/>
          <w:kern w:val="0"/>
          <w:sz w:val="32"/>
          <w:szCs w:val="32"/>
          <w:lang w:val="en-US" w:eastAsia="zh-CN" w:bidi="ar-SA"/>
        </w:rPr>
      </w:pPr>
      <w:r>
        <w:rPr>
          <w:rFonts w:hint="eastAsia" w:ascii="仿宋_GB2312" w:hAnsi="仿宋_GB2312" w:eastAsia="仿宋_GB2312" w:cs="仿宋_GB2312"/>
          <w:b/>
          <w:bCs/>
          <w:spacing w:val="-11"/>
          <w:kern w:val="0"/>
          <w:sz w:val="32"/>
          <w:szCs w:val="32"/>
          <w:lang w:val="en-US" w:eastAsia="zh-CN" w:bidi="ar-SA"/>
        </w:rPr>
        <w:t>（七）其他有关文件专门要求通过政府信息公开工作年度报告予以报告的事项：无。</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F145DB"/>
    <w:multiLevelType w:val="singleLevel"/>
    <w:tmpl w:val="D3F145DB"/>
    <w:lvl w:ilvl="0" w:tentative="0">
      <w:start w:val="5"/>
      <w:numFmt w:val="chineseCounting"/>
      <w:suff w:val="nothing"/>
      <w:lvlText w:val="（%1）"/>
      <w:lvlJc w:val="left"/>
      <w:rPr>
        <w:rFonts w:hint="eastAsia"/>
      </w:rPr>
    </w:lvl>
  </w:abstractNum>
  <w:abstractNum w:abstractNumId="1">
    <w:nsid w:val="EA1CED5E"/>
    <w:multiLevelType w:val="singleLevel"/>
    <w:tmpl w:val="EA1CED5E"/>
    <w:lvl w:ilvl="0" w:tentative="0">
      <w:start w:val="6"/>
      <w:numFmt w:val="chineseCounting"/>
      <w:suff w:val="nothing"/>
      <w:lvlText w:val="%1、"/>
      <w:lvlJc w:val="left"/>
      <w:rPr>
        <w:rFonts w:hint="eastAsia"/>
      </w:rPr>
    </w:lvl>
  </w:abstractNum>
  <w:abstractNum w:abstractNumId="2">
    <w:nsid w:val="00000013"/>
    <w:multiLevelType w:val="multilevel"/>
    <w:tmpl w:val="00000013"/>
    <w:lvl w:ilvl="0" w:tentative="0">
      <w:start w:val="1"/>
      <w:numFmt w:val="chineseCountingThousand"/>
      <w:pStyle w:val="2"/>
      <w:suff w:val="space"/>
      <w:lvlText w:val="第%1章"/>
      <w:lvlJc w:val="center"/>
      <w:pPr>
        <w:ind w:left="0" w:firstLine="0"/>
      </w:pPr>
      <w:rPr>
        <w:rFonts w:hint="eastAsia" w:cs="Times New Roman"/>
      </w:rPr>
    </w:lvl>
    <w:lvl w:ilvl="1" w:tentative="0">
      <w:start w:val="1"/>
      <w:numFmt w:val="decimal"/>
      <w:isLgl/>
      <w:suff w:val="space"/>
      <w:lvlText w:val="%1.%2"/>
      <w:lvlJc w:val="left"/>
      <w:pPr>
        <w:ind w:left="0" w:firstLine="0"/>
      </w:pPr>
      <w:rPr>
        <w:rFonts w:hint="eastAsia" w:cs="Times New Roman"/>
      </w:rPr>
    </w:lvl>
    <w:lvl w:ilvl="2" w:tentative="0">
      <w:start w:val="1"/>
      <w:numFmt w:val="decimal"/>
      <w:isLgl/>
      <w:suff w:val="space"/>
      <w:lvlText w:val="%1.%2.%3"/>
      <w:lvlJc w:val="left"/>
      <w:pPr>
        <w:ind w:left="0" w:firstLine="0"/>
      </w:pPr>
      <w:rPr>
        <w:rFonts w:hint="eastAsia" w:cs="Times New Roman"/>
      </w:rPr>
    </w:lvl>
    <w:lvl w:ilvl="3" w:tentative="0">
      <w:start w:val="1"/>
      <w:numFmt w:val="decimal"/>
      <w:isLgl/>
      <w:suff w:val="space"/>
      <w:lvlText w:val="%1.%2.%3.%4"/>
      <w:lvlJc w:val="left"/>
      <w:pPr>
        <w:ind w:left="0" w:firstLine="0"/>
      </w:pPr>
      <w:rPr>
        <w:rFonts w:hint="eastAsia" w:cs="Times New Roman"/>
      </w:rPr>
    </w:lvl>
    <w:lvl w:ilvl="4" w:tentative="0">
      <w:start w:val="1"/>
      <w:numFmt w:val="decimal"/>
      <w:isLgl/>
      <w:suff w:val="space"/>
      <w:lvlText w:val="%1.%2.%3.%4.%5"/>
      <w:lvlJc w:val="left"/>
      <w:pPr>
        <w:ind w:left="0" w:firstLine="0"/>
      </w:pPr>
      <w:rPr>
        <w:rFonts w:hint="eastAsia" w:cs="Times New Roman"/>
      </w:rPr>
    </w:lvl>
    <w:lvl w:ilvl="5" w:tentative="0">
      <w:start w:val="1"/>
      <w:numFmt w:val="decimal"/>
      <w:isLgl/>
      <w:suff w:val="space"/>
      <w:lvlText w:val="%1.%2.%3.%4.%5.%6"/>
      <w:lvlJc w:val="left"/>
      <w:pPr>
        <w:ind w:left="0" w:firstLine="0"/>
      </w:pPr>
      <w:rPr>
        <w:rFonts w:hint="eastAsia" w:cs="Times New Roman"/>
      </w:rPr>
    </w:lvl>
    <w:lvl w:ilvl="6" w:tentative="0">
      <w:start w:val="1"/>
      <w:numFmt w:val="decimal"/>
      <w:isLgl/>
      <w:suff w:val="space"/>
      <w:lvlText w:val="%1.%2.%3.%4.%5.%6.%7"/>
      <w:lvlJc w:val="left"/>
      <w:pPr>
        <w:ind w:left="0" w:firstLine="0"/>
      </w:pPr>
      <w:rPr>
        <w:rFonts w:hint="eastAsia" w:cs="Times New Roman"/>
      </w:rPr>
    </w:lvl>
    <w:lvl w:ilvl="7" w:tentative="0">
      <w:start w:val="1"/>
      <w:numFmt w:val="decimal"/>
      <w:isLgl/>
      <w:suff w:val="space"/>
      <w:lvlText w:val="%1.%2.%3.%4.%5.%6.%7.%8"/>
      <w:lvlJc w:val="left"/>
      <w:pPr>
        <w:ind w:left="0" w:firstLine="0"/>
      </w:pPr>
      <w:rPr>
        <w:rFonts w:hint="eastAsia" w:cs="Times New Roman"/>
      </w:rPr>
    </w:lvl>
    <w:lvl w:ilvl="8" w:tentative="0">
      <w:start w:val="1"/>
      <w:numFmt w:val="decimal"/>
      <w:isLgl/>
      <w:suff w:val="space"/>
      <w:lvlText w:val="%1.%2.%3.%4.%5.%6.%7.%8.%9"/>
      <w:lvlJc w:val="left"/>
      <w:pPr>
        <w:ind w:left="0" w:firstLine="0"/>
      </w:pPr>
      <w:rPr>
        <w:rFonts w:hint="eastAsia" w:cs="Times New Roman"/>
      </w:rPr>
    </w:lvl>
  </w:abstractNum>
  <w:abstractNum w:abstractNumId="3">
    <w:nsid w:val="2A24CFA5"/>
    <w:multiLevelType w:val="singleLevel"/>
    <w:tmpl w:val="2A24CFA5"/>
    <w:lvl w:ilvl="0" w:tentative="0">
      <w:start w:val="2"/>
      <w:numFmt w:val="chineseCounting"/>
      <w:suff w:val="nothing"/>
      <w:lvlText w:val="%1、"/>
      <w:lvlJc w:val="left"/>
      <w:rPr>
        <w:rFonts w:hint="eastAsia"/>
      </w:rPr>
    </w:lvl>
  </w:abstractNum>
  <w:abstractNum w:abstractNumId="4">
    <w:nsid w:val="2CDFF2D8"/>
    <w:multiLevelType w:val="singleLevel"/>
    <w:tmpl w:val="2CDFF2D8"/>
    <w:lvl w:ilvl="0" w:tentative="0">
      <w:start w:val="2"/>
      <w:numFmt w:val="chineseCounting"/>
      <w:suff w:val="nothing"/>
      <w:lvlText w:val="（%1）"/>
      <w:lvlJc w:val="left"/>
      <w:pPr>
        <w:ind w:left="200"/>
      </w:pPr>
      <w:rPr>
        <w:rFonts w:hint="eastAsia"/>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2QyOGU1NzA2YTI5MjExNzQ1Y2ZmZjAwOWUyZTcifQ=="/>
  </w:docVars>
  <w:rsids>
    <w:rsidRoot w:val="4EFA1E01"/>
    <w:rsid w:val="00224B76"/>
    <w:rsid w:val="0266711D"/>
    <w:rsid w:val="05A772D4"/>
    <w:rsid w:val="09FD0E60"/>
    <w:rsid w:val="0D1D7174"/>
    <w:rsid w:val="18F21F9D"/>
    <w:rsid w:val="1CBB3069"/>
    <w:rsid w:val="1D232A04"/>
    <w:rsid w:val="202C474F"/>
    <w:rsid w:val="20A41FE2"/>
    <w:rsid w:val="21B7468A"/>
    <w:rsid w:val="22F92EF5"/>
    <w:rsid w:val="25E940BF"/>
    <w:rsid w:val="2C79237C"/>
    <w:rsid w:val="2FDB6217"/>
    <w:rsid w:val="30A04ED9"/>
    <w:rsid w:val="311D7312"/>
    <w:rsid w:val="31540F86"/>
    <w:rsid w:val="327F1F42"/>
    <w:rsid w:val="34B07E6E"/>
    <w:rsid w:val="37EE414D"/>
    <w:rsid w:val="3878558E"/>
    <w:rsid w:val="39F72E11"/>
    <w:rsid w:val="3B664EB5"/>
    <w:rsid w:val="3CB533E3"/>
    <w:rsid w:val="4057711B"/>
    <w:rsid w:val="446C2633"/>
    <w:rsid w:val="45790B64"/>
    <w:rsid w:val="46C11F64"/>
    <w:rsid w:val="47B6609F"/>
    <w:rsid w:val="48071E3C"/>
    <w:rsid w:val="493923F5"/>
    <w:rsid w:val="4ACA1E61"/>
    <w:rsid w:val="4EFA1E01"/>
    <w:rsid w:val="500951DA"/>
    <w:rsid w:val="53FD0BB2"/>
    <w:rsid w:val="5ABC3575"/>
    <w:rsid w:val="5C9F314E"/>
    <w:rsid w:val="5D3F5DB4"/>
    <w:rsid w:val="67B12040"/>
    <w:rsid w:val="68E86BFA"/>
    <w:rsid w:val="6922313D"/>
    <w:rsid w:val="6B7D28AC"/>
    <w:rsid w:val="6DFB5D0A"/>
    <w:rsid w:val="72F922F4"/>
    <w:rsid w:val="75DC6B41"/>
    <w:rsid w:val="78340239"/>
    <w:rsid w:val="785B0706"/>
    <w:rsid w:val="78F870A5"/>
    <w:rsid w:val="7AD86450"/>
    <w:rsid w:val="7E413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paragraph" w:styleId="2">
    <w:name w:val="heading 2"/>
    <w:basedOn w:val="1"/>
    <w:next w:val="1"/>
    <w:qFormat/>
    <w:uiPriority w:val="99"/>
    <w:pPr>
      <w:keepNext/>
      <w:keepLines/>
      <w:numPr>
        <w:ilvl w:val="0"/>
        <w:numId w:val="1"/>
      </w:numPr>
      <w:outlineLvl w:val="1"/>
    </w:pPr>
    <w:rPr>
      <w:rFonts w:ascii="Cambria" w:hAnsi="Cambria"/>
      <w:b/>
      <w:bCs/>
      <w:kern w:val="0"/>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bCs/>
    </w:rPr>
  </w:style>
  <w:style w:type="paragraph" w:customStyle="1" w:styleId="10">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2788</Words>
  <Characters>2917</Characters>
  <Lines>0</Lines>
  <Paragraphs>0</Paragraphs>
  <TotalTime>12</TotalTime>
  <ScaleCrop>false</ScaleCrop>
  <LinksUpToDate>false</LinksUpToDate>
  <CharactersWithSpaces>2919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2023-01-19T01:19:00Z</dcterms:created>
  <dc:creator>Administrator</dc:creator>
  <cp:lastModifiedBy>Administrator</cp:lastModifiedBy>
  <dcterms:modified xsi:type="dcterms:W3CDTF">2023-04-26T04:08:16Z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440C2558B6C043C0A57CE31028174A66</vt:lpwstr>
  </property>
</Properties>
</file>