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p>
    <w:p>
      <w:pPr>
        <w:rPr>
          <w:rFonts w:ascii="黑体" w:hAnsi="黑体" w:eastAsia="黑体"/>
          <w:b/>
          <w:color w:val="FF0000"/>
          <w:sz w:val="32"/>
          <w:szCs w:val="32"/>
        </w:rPr>
      </w:pPr>
    </w:p>
    <w:p>
      <w:pPr>
        <w:rPr>
          <w:rFonts w:ascii="仿宋_GB2312" w:eastAsia="仿宋_GB2312"/>
          <w:sz w:val="32"/>
          <w:szCs w:val="32"/>
        </w:rPr>
      </w:pPr>
    </w:p>
    <w:p>
      <w:pPr>
        <w:jc w:val="center"/>
        <w:rPr>
          <w:rFonts w:ascii="方正小标宋简体" w:eastAsia="方正小标宋简体"/>
          <w:spacing w:val="60"/>
          <w:sz w:val="74"/>
        </w:rPr>
      </w:pPr>
      <w:r>
        <w:rPr>
          <w:rFonts w:hint="eastAsia" w:ascii="方正小标宋简体" w:eastAsia="方正小标宋简体"/>
          <w:spacing w:val="60"/>
          <w:sz w:val="74"/>
        </w:rPr>
        <w:t>2019年度</w:t>
      </w:r>
    </w:p>
    <w:p>
      <w:pPr>
        <w:jc w:val="center"/>
        <w:rPr>
          <w:rFonts w:ascii="方正小标宋简体" w:eastAsia="方正小标宋简体"/>
          <w:spacing w:val="60"/>
          <w:sz w:val="74"/>
        </w:rPr>
      </w:pPr>
      <w:r>
        <w:rPr>
          <w:rFonts w:hint="eastAsia" w:ascii="方正小标宋简体" w:eastAsia="方正小标宋简体"/>
          <w:spacing w:val="60"/>
          <w:sz w:val="74"/>
          <w:lang w:eastAsia="zh-CN"/>
        </w:rPr>
        <w:t>梁山县库区移民事务中心</w:t>
      </w:r>
      <w:r>
        <w:rPr>
          <w:rFonts w:hint="eastAsia" w:ascii="方正小标宋简体" w:eastAsia="方正小标宋简体"/>
          <w:spacing w:val="60"/>
          <w:sz w:val="74"/>
        </w:rPr>
        <w:t>决算</w:t>
      </w:r>
    </w:p>
    <w:p>
      <w:pPr>
        <w:jc w:val="center"/>
        <w:rPr>
          <w:rFonts w:ascii="楷体_GB2312" w:eastAsia="楷体_GB2312"/>
          <w:b/>
          <w:sz w:val="42"/>
        </w:rPr>
      </w:pPr>
    </w:p>
    <w:p>
      <w:pPr>
        <w:jc w:val="center"/>
        <w:rPr>
          <w:rFonts w:ascii="楷体_GB2312" w:eastAsia="楷体_GB2312"/>
          <w:b/>
          <w:sz w:val="42"/>
        </w:rPr>
      </w:pPr>
    </w:p>
    <w:p>
      <w:pPr>
        <w:jc w:val="center"/>
        <w:rPr>
          <w:rFonts w:ascii="仿宋_GB2312" w:eastAsia="仿宋_GB2312"/>
          <w:color w:val="FF0000"/>
        </w:rPr>
      </w:pPr>
    </w:p>
    <w:p>
      <w:pPr>
        <w:rPr>
          <w:rFonts w:ascii="仿宋_GB2312" w:eastAsia="仿宋_GB2312"/>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rPr>
          <w:rFonts w:ascii="方正小标宋简体" w:eastAsia="方正小标宋简体"/>
          <w:sz w:val="44"/>
          <w:szCs w:val="44"/>
        </w:rPr>
      </w:pPr>
    </w:p>
    <w:p>
      <w:pPr>
        <w:spacing w:afterLines="50" w:line="580" w:lineRule="exact"/>
        <w:jc w:val="center"/>
        <w:rPr>
          <w:rFonts w:hint="eastAsia" w:ascii="方正小标宋简体" w:eastAsia="方正小标宋简体"/>
          <w:sz w:val="44"/>
          <w:szCs w:val="44"/>
        </w:rPr>
      </w:pPr>
    </w:p>
    <w:p>
      <w:pPr>
        <w:spacing w:afterLines="50" w:line="580" w:lineRule="exact"/>
        <w:jc w:val="center"/>
        <w:rPr>
          <w:rFonts w:hint="eastAsia" w:ascii="方正小标宋简体" w:eastAsia="方正小标宋简体"/>
          <w:sz w:val="44"/>
          <w:szCs w:val="44"/>
        </w:rPr>
      </w:pPr>
    </w:p>
    <w:p>
      <w:pPr>
        <w:spacing w:afterLines="50" w:line="580" w:lineRule="exact"/>
        <w:jc w:val="center"/>
        <w:rPr>
          <w:rFonts w:hint="eastAsia" w:ascii="方正小标宋简体" w:eastAsia="方正小标宋简体"/>
          <w:sz w:val="44"/>
          <w:szCs w:val="44"/>
        </w:rPr>
      </w:pPr>
    </w:p>
    <w:sdt>
      <w:sdtPr>
        <w:rPr>
          <w:rFonts w:ascii="宋体" w:hAnsi="宋体" w:eastAsia="宋体" w:cstheme="minorBidi"/>
          <w:kern w:val="2"/>
          <w:sz w:val="21"/>
          <w:szCs w:val="22"/>
          <w:lang w:val="en-US" w:eastAsia="zh-CN" w:bidi="ar-SA"/>
        </w:rPr>
        <w:id w:val="147477100"/>
        <w15:color w:val="DBDBDB"/>
        <w:docPartObj>
          <w:docPartGallery w:val="Table of Contents"/>
          <w:docPartUnique/>
        </w:docPartObj>
      </w:sdtPr>
      <w:sdtContent>
        <w:p>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0" w:firstLineChars="0"/>
            <w:jc w:val="center"/>
            <w:textAlignment w:val="auto"/>
          </w:pPr>
          <w:r>
            <w:rPr>
              <w:rFonts w:hint="eastAsia" w:ascii="方正小标宋简体" w:eastAsia="方正小标宋简体"/>
              <w:sz w:val="44"/>
              <w:szCs w:val="44"/>
            </w:rPr>
            <w:t>目</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录</w:t>
          </w:r>
        </w:p>
        <w:p>
          <w:pPr>
            <w:pStyle w:val="9"/>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pPr>
          <w:r>
            <w:rPr>
              <w:rFonts w:hint="eastAsia" w:ascii="黑体" w:hAnsi="黑体" w:eastAsia="黑体" w:cs="黑体"/>
              <w:sz w:val="32"/>
              <w:szCs w:val="36"/>
              <w:lang w:eastAsia="zh-CN"/>
            </w:rPr>
            <w:t>第一部分</w:t>
          </w:r>
          <w:r>
            <w:rPr>
              <w:rFonts w:hint="eastAsia" w:ascii="黑体" w:hAnsi="黑体" w:eastAsia="黑体" w:cs="黑体"/>
              <w:sz w:val="32"/>
              <w:szCs w:val="36"/>
              <w:lang w:val="en-US" w:eastAsia="zh-CN"/>
            </w:rPr>
            <w:t xml:space="preserve">  </w:t>
          </w:r>
          <w:r>
            <w:fldChar w:fldCharType="begin"/>
          </w:r>
          <w:r>
            <w:instrText xml:space="preserve">TOC \o "1-3" \h \u </w:instrText>
          </w:r>
          <w: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_Toc18143 </w:instrText>
          </w:r>
          <w:r>
            <w:rPr>
              <w:rFonts w:hint="eastAsia" w:ascii="黑体" w:hAnsi="黑体" w:eastAsia="黑体" w:cs="黑体"/>
              <w:sz w:val="32"/>
              <w:szCs w:val="32"/>
            </w:rPr>
            <w:fldChar w:fldCharType="separate"/>
          </w:r>
          <w:r>
            <w:rPr>
              <w:rFonts w:hint="eastAsia" w:ascii="黑体" w:hAnsi="黑体" w:eastAsia="黑体" w:cs="黑体"/>
              <w:spacing w:val="60"/>
              <w:sz w:val="32"/>
              <w:szCs w:val="32"/>
            </w:rPr>
            <w:t>部门概况</w:t>
          </w:r>
          <w:r>
            <w:rPr>
              <w:rFonts w:hint="eastAsia" w:ascii="黑体" w:hAnsi="黑体" w:eastAsia="黑体" w:cs="黑体"/>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_Toc18143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黑体" w:hAnsi="黑体" w:eastAsia="黑体" w:cs="黑体"/>
              <w:sz w:val="32"/>
              <w:szCs w:val="32"/>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_Toc5318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一、部门职责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_Toc5318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_Toc15999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二、机构设置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_Toc15999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_Toc18810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（一）办公室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_Toc18810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_Toc2246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（二）工程科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_Toc2246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（三）财务科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_Toc14490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（四）培训科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_Toc14490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_Toc14603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产业开发科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_Toc14603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_Toc27056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（六）移民规划设计室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_Toc27056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pPr>
          <w:r>
            <w:rPr>
              <w:rFonts w:hint="eastAsia" w:ascii="黑体" w:hAnsi="黑体" w:eastAsia="黑体" w:cs="黑体"/>
              <w:sz w:val="32"/>
              <w:szCs w:val="32"/>
              <w:lang w:eastAsia="zh-CN"/>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_Toc29386 </w:instrText>
          </w:r>
          <w:r>
            <w:rPr>
              <w:rFonts w:hint="eastAsia" w:ascii="黑体" w:hAnsi="黑体" w:eastAsia="黑体" w:cs="黑体"/>
              <w:sz w:val="32"/>
              <w:szCs w:val="32"/>
            </w:rPr>
            <w:fldChar w:fldCharType="separate"/>
          </w:r>
          <w:r>
            <w:rPr>
              <w:rFonts w:hint="eastAsia" w:ascii="黑体" w:hAnsi="黑体" w:eastAsia="黑体" w:cs="黑体"/>
              <w:spacing w:val="60"/>
              <w:sz w:val="32"/>
              <w:szCs w:val="32"/>
            </w:rPr>
            <w:t>2019年度部门决算表</w:t>
          </w:r>
          <w:r>
            <w:rPr>
              <w:rFonts w:hint="eastAsia" w:ascii="黑体" w:hAnsi="黑体" w:eastAsia="黑体" w:cs="黑体"/>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黑体" w:hAnsi="黑体" w:eastAsia="黑体" w:cs="黑体"/>
              <w:sz w:val="32"/>
              <w:szCs w:val="32"/>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_Toc13199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_Toc13199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_Toc5492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收入决算表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_Toc5492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_Toc6613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_Toc6613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_Toc2679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财政拨款收入支出决算总表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_Toc2679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一般公共预算财政拨款支出决算表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_Toc27472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一般公共预算财政拨款基本支出决算批复表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_Toc27472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_Toc20727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政府性基金预算财政拨款收入支出决算表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_Toc20727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_Toc18223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一般公共预算财政拨款“三公”经费支出决算表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_Toc18223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黑体" w:hAnsi="黑体" w:eastAsia="黑体" w:cs="黑体"/>
              <w:sz w:val="32"/>
              <w:szCs w:val="32"/>
              <w:lang w:eastAsia="zh-CN"/>
            </w:rPr>
            <w:t>第三部分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_Toc2607 </w:instrText>
          </w:r>
          <w:r>
            <w:rPr>
              <w:rFonts w:hint="eastAsia" w:ascii="黑体" w:hAnsi="黑体" w:eastAsia="黑体" w:cs="黑体"/>
              <w:sz w:val="32"/>
              <w:szCs w:val="32"/>
            </w:rPr>
            <w:fldChar w:fldCharType="separate"/>
          </w:r>
          <w:r>
            <w:rPr>
              <w:rFonts w:hint="eastAsia" w:ascii="黑体" w:hAnsi="黑体" w:eastAsia="黑体" w:cs="黑体"/>
              <w:spacing w:val="60"/>
              <w:sz w:val="32"/>
              <w:szCs w:val="32"/>
            </w:rPr>
            <w:t>2019年度部门决算情况说明</w:t>
          </w:r>
          <w:r>
            <w:rPr>
              <w:rFonts w:hint="eastAsia" w:ascii="黑体" w:hAnsi="黑体" w:eastAsia="黑体" w:cs="黑体"/>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_Toc2607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黑体" w:hAnsi="黑体" w:eastAsia="黑体" w:cs="黑体"/>
              <w:sz w:val="32"/>
              <w:szCs w:val="32"/>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_Toc16036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_Toc16036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_Toc7573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（一）收入支出决算总体情况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_Toc7573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_Toc28099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（二）收入决算情况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_Toc28099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_Toc20582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（三）支出决算情况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_Toc20582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_Toc8293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（四）财政拨款收入支出决算总体情况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_Toc8293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_Toc13410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（五）一般公共预算财政拨款支出决算情况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_Toc13410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_Toc26989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（六）一般公共预算财政拨款基本支出决算情况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_Toc26989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_Toc16505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（七）政府性基金预算财政拨款收入支出决算情况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_Toc16505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_Toc15675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（八）一般公共预算财政拨款“三公”经费支出决算情况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_Toc15675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HYPERLINK \l _Toc21493 </w:instrText>
          </w:r>
          <w:r>
            <w:rPr>
              <w:rFonts w:hint="eastAsia" w:ascii="仿宋_GB2312" w:hAnsi="仿宋_GB2312" w:eastAsia="仿宋_GB2312" w:cs="仿宋_GB2312"/>
              <w:sz w:val="32"/>
              <w:szCs w:val="36"/>
            </w:rPr>
            <w:fldChar w:fldCharType="separate"/>
          </w:r>
          <w:r>
            <w:rPr>
              <w:rFonts w:hint="eastAsia" w:ascii="仿宋_GB2312" w:hAnsi="仿宋_GB2312" w:eastAsia="仿宋_GB2312" w:cs="仿宋_GB2312"/>
              <w:sz w:val="32"/>
              <w:szCs w:val="48"/>
            </w:rPr>
            <w:t>二、重要事项说明</w:t>
          </w:r>
          <w:r>
            <w:rPr>
              <w:rFonts w:hint="eastAsia" w:ascii="仿宋_GB2312" w:hAnsi="仿宋_GB2312" w:eastAsia="仿宋_GB2312" w:cs="仿宋_GB2312"/>
              <w:sz w:val="32"/>
              <w:szCs w:val="36"/>
            </w:rPr>
            <w:tab/>
          </w: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PAGEREF _Toc21493 </w:instrText>
          </w:r>
          <w:r>
            <w:rPr>
              <w:rFonts w:hint="eastAsia" w:ascii="仿宋_GB2312" w:hAnsi="仿宋_GB2312" w:eastAsia="仿宋_GB2312" w:cs="仿宋_GB2312"/>
              <w:sz w:val="32"/>
              <w:szCs w:val="36"/>
            </w:rPr>
            <w:fldChar w:fldCharType="separate"/>
          </w:r>
          <w:r>
            <w:rPr>
              <w:rFonts w:hint="eastAsia" w:ascii="仿宋_GB2312" w:hAnsi="仿宋_GB2312" w:eastAsia="仿宋_GB2312" w:cs="仿宋_GB2312"/>
              <w:sz w:val="32"/>
              <w:szCs w:val="36"/>
            </w:rPr>
            <w:t>25</w:t>
          </w:r>
          <w:r>
            <w:rPr>
              <w:rFonts w:hint="eastAsia" w:ascii="仿宋_GB2312" w:hAnsi="仿宋_GB2312" w:eastAsia="仿宋_GB2312" w:cs="仿宋_GB2312"/>
              <w:sz w:val="32"/>
              <w:szCs w:val="36"/>
            </w:rPr>
            <w:fldChar w:fldCharType="end"/>
          </w:r>
          <w:r>
            <w:rPr>
              <w:rFonts w:hint="eastAsia" w:ascii="仿宋_GB2312" w:hAnsi="仿宋_GB2312" w:eastAsia="仿宋_GB2312" w:cs="仿宋_GB2312"/>
              <w:sz w:val="32"/>
              <w:szCs w:val="36"/>
            </w:rPr>
            <w:fldChar w:fldCharType="end"/>
          </w:r>
        </w:p>
        <w:p>
          <w:pPr>
            <w:pStyle w:val="9"/>
            <w:keepNext w:val="0"/>
            <w:keepLines w:val="0"/>
            <w:pageBreakBefore w:val="0"/>
            <w:tabs>
              <w:tab w:val="right" w:leader="dot" w:pos="8844"/>
            </w:tabs>
            <w:kinsoku/>
            <w:wordWrap/>
            <w:overflowPunct/>
            <w:topLinePunct w:val="0"/>
            <w:autoSpaceDE/>
            <w:autoSpaceDN/>
            <w:bidi w:val="0"/>
            <w:adjustRightInd/>
            <w:snapToGrid/>
            <w:spacing w:line="580" w:lineRule="exact"/>
            <w:textAlignment w:val="auto"/>
            <w:rPr>
              <w:rFonts w:hint="eastAsia" w:ascii="黑体" w:hAnsi="黑体" w:eastAsia="黑体" w:cs="黑体"/>
              <w:sz w:val="32"/>
              <w:szCs w:val="36"/>
            </w:rPr>
          </w:pPr>
          <w:r>
            <w:rPr>
              <w:rFonts w:hint="eastAsia" w:ascii="黑体" w:hAnsi="黑体" w:eastAsia="黑体" w:cs="黑体"/>
              <w:sz w:val="32"/>
              <w:szCs w:val="36"/>
              <w:lang w:eastAsia="zh-CN"/>
            </w:rPr>
            <w:t>第四部分</w:t>
          </w:r>
          <w:r>
            <w:rPr>
              <w:rFonts w:hint="eastAsia" w:ascii="黑体" w:hAnsi="黑体" w:eastAsia="黑体" w:cs="黑体"/>
              <w:sz w:val="32"/>
              <w:szCs w:val="36"/>
              <w:lang w:val="en-US" w:eastAsia="zh-CN"/>
            </w:rPr>
            <w:t xml:space="preserve">  </w:t>
          </w:r>
          <w:r>
            <w:rPr>
              <w:rFonts w:hint="eastAsia" w:ascii="黑体" w:hAnsi="黑体" w:eastAsia="黑体" w:cs="黑体"/>
              <w:sz w:val="32"/>
              <w:szCs w:val="36"/>
            </w:rPr>
            <w:fldChar w:fldCharType="begin"/>
          </w:r>
          <w:r>
            <w:rPr>
              <w:rFonts w:hint="eastAsia" w:ascii="黑体" w:hAnsi="黑体" w:eastAsia="黑体" w:cs="黑体"/>
              <w:sz w:val="32"/>
              <w:szCs w:val="36"/>
            </w:rPr>
            <w:instrText xml:space="preserve"> HYPERLINK \l _Toc28852 </w:instrText>
          </w:r>
          <w:r>
            <w:rPr>
              <w:rFonts w:hint="eastAsia" w:ascii="黑体" w:hAnsi="黑体" w:eastAsia="黑体" w:cs="黑体"/>
              <w:sz w:val="32"/>
              <w:szCs w:val="36"/>
            </w:rPr>
            <w:fldChar w:fldCharType="separate"/>
          </w:r>
          <w:r>
            <w:rPr>
              <w:rFonts w:hint="eastAsia" w:ascii="黑体" w:hAnsi="黑体" w:eastAsia="黑体" w:cs="黑体"/>
              <w:spacing w:val="60"/>
              <w:sz w:val="32"/>
              <w:szCs w:val="36"/>
            </w:rPr>
            <w:t>名词解释</w:t>
          </w:r>
          <w:r>
            <w:rPr>
              <w:rFonts w:hint="eastAsia" w:ascii="黑体" w:hAnsi="黑体" w:eastAsia="黑体" w:cs="黑体"/>
              <w:sz w:val="32"/>
              <w:szCs w:val="36"/>
            </w:rPr>
            <w:tab/>
          </w:r>
          <w:r>
            <w:rPr>
              <w:rFonts w:hint="eastAsia" w:ascii="仿宋_GB2312" w:hAnsi="仿宋_GB2312" w:eastAsia="仿宋_GB2312" w:cs="仿宋_GB2312"/>
              <w:sz w:val="32"/>
              <w:szCs w:val="36"/>
            </w:rPr>
            <w:fldChar w:fldCharType="begin"/>
          </w:r>
          <w:r>
            <w:rPr>
              <w:rFonts w:hint="eastAsia" w:ascii="仿宋_GB2312" w:hAnsi="仿宋_GB2312" w:eastAsia="仿宋_GB2312" w:cs="仿宋_GB2312"/>
              <w:sz w:val="32"/>
              <w:szCs w:val="36"/>
            </w:rPr>
            <w:instrText xml:space="preserve"> PAGEREF _Toc28852 </w:instrText>
          </w:r>
          <w:r>
            <w:rPr>
              <w:rFonts w:hint="eastAsia" w:ascii="仿宋_GB2312" w:hAnsi="仿宋_GB2312" w:eastAsia="仿宋_GB2312" w:cs="仿宋_GB2312"/>
              <w:sz w:val="32"/>
              <w:szCs w:val="36"/>
            </w:rPr>
            <w:fldChar w:fldCharType="separate"/>
          </w:r>
          <w:r>
            <w:rPr>
              <w:rFonts w:hint="eastAsia" w:ascii="仿宋_GB2312" w:hAnsi="仿宋_GB2312" w:eastAsia="仿宋_GB2312" w:cs="仿宋_GB2312"/>
              <w:sz w:val="32"/>
              <w:szCs w:val="36"/>
            </w:rPr>
            <w:t>26</w:t>
          </w:r>
          <w:r>
            <w:rPr>
              <w:rFonts w:hint="eastAsia" w:ascii="仿宋_GB2312" w:hAnsi="仿宋_GB2312" w:eastAsia="仿宋_GB2312" w:cs="仿宋_GB2312"/>
              <w:sz w:val="32"/>
              <w:szCs w:val="36"/>
            </w:rPr>
            <w:fldChar w:fldCharType="end"/>
          </w:r>
          <w:r>
            <w:rPr>
              <w:rFonts w:hint="eastAsia" w:ascii="黑体" w:hAnsi="黑体" w:eastAsia="黑体" w:cs="黑体"/>
              <w:sz w:val="32"/>
              <w:szCs w:val="36"/>
            </w:rPr>
            <w:fldChar w:fldCharType="end"/>
          </w:r>
        </w:p>
        <w:p>
          <w:pPr>
            <w:keepNext w:val="0"/>
            <w:keepLines w:val="0"/>
            <w:pageBreakBefore w:val="0"/>
            <w:kinsoku/>
            <w:wordWrap/>
            <w:overflowPunct/>
            <w:topLinePunct w:val="0"/>
            <w:autoSpaceDE/>
            <w:autoSpaceDN/>
            <w:bidi w:val="0"/>
            <w:adjustRightInd/>
            <w:snapToGrid/>
            <w:spacing w:line="580" w:lineRule="exact"/>
            <w:textAlignment w:val="auto"/>
          </w:pPr>
          <w:r>
            <w:fldChar w:fldCharType="end"/>
          </w:r>
        </w:p>
      </w:sdtContent>
    </w:sdt>
    <w:p>
      <w:pPr>
        <w:rPr>
          <w:rFonts w:hint="eastAsia" w:ascii="方正小标宋简体" w:eastAsia="方正小标宋简体"/>
          <w:spacing w:val="60"/>
          <w:sz w:val="42"/>
        </w:rPr>
      </w:pPr>
      <w:r>
        <w:rPr>
          <w:rFonts w:hint="eastAsia" w:ascii="方正小标宋简体" w:eastAsia="方正小标宋简体"/>
          <w:spacing w:val="60"/>
          <w:sz w:val="42"/>
        </w:rPr>
        <w:br w:type="page"/>
      </w:r>
    </w:p>
    <w:p>
      <w:pPr>
        <w:outlineLvl w:val="9"/>
        <w:rPr>
          <w:rFonts w:hint="eastAsia" w:ascii="方正小标宋简体" w:eastAsia="方正小标宋简体"/>
          <w:spacing w:val="60"/>
          <w:sz w:val="42"/>
        </w:rPr>
      </w:pPr>
    </w:p>
    <w:p>
      <w:pPr>
        <w:outlineLvl w:val="9"/>
        <w:rPr>
          <w:rFonts w:hint="eastAsia" w:ascii="方正小标宋简体" w:eastAsia="方正小标宋简体"/>
          <w:spacing w:val="60"/>
          <w:sz w:val="42"/>
        </w:rPr>
      </w:pPr>
    </w:p>
    <w:p>
      <w:pPr>
        <w:ind w:firstLine="536" w:firstLineChars="100"/>
        <w:outlineLvl w:val="9"/>
        <w:rPr>
          <w:rFonts w:ascii="方正小标宋简体" w:eastAsia="方正小标宋简体"/>
          <w:spacing w:val="60"/>
          <w:sz w:val="42"/>
        </w:rPr>
      </w:pPr>
      <w:r>
        <w:rPr>
          <w:rFonts w:hint="eastAsia" w:ascii="方正小标宋简体" w:eastAsia="方正小标宋简体"/>
          <w:spacing w:val="60"/>
          <w:sz w:val="42"/>
        </w:rPr>
        <w:t>第一部分</w:t>
      </w:r>
    </w:p>
    <w:p>
      <w:pPr>
        <w:jc w:val="center"/>
        <w:outlineLvl w:val="9"/>
        <w:rPr>
          <w:rFonts w:ascii="方正小标宋简体" w:eastAsia="方正小标宋简体"/>
          <w:spacing w:val="60"/>
          <w:sz w:val="42"/>
        </w:rPr>
      </w:pPr>
    </w:p>
    <w:p>
      <w:pPr>
        <w:jc w:val="center"/>
        <w:outlineLvl w:val="0"/>
        <w:rPr>
          <w:rFonts w:ascii="方正小标宋简体" w:eastAsia="方正小标宋简体"/>
          <w:spacing w:val="60"/>
          <w:sz w:val="48"/>
        </w:rPr>
      </w:pPr>
      <w:bookmarkStart w:id="38" w:name="_GoBack"/>
      <w:bookmarkEnd w:id="38"/>
      <w:bookmarkStart w:id="0" w:name="_Toc18143"/>
      <w:r>
        <w:rPr>
          <w:rFonts w:hint="eastAsia" w:ascii="方正小标宋简体" w:eastAsia="方正小标宋简体"/>
          <w:spacing w:val="60"/>
          <w:sz w:val="48"/>
        </w:rPr>
        <w:t>部门概况</w:t>
      </w:r>
      <w:bookmarkEnd w:id="0"/>
    </w:p>
    <w:p>
      <w:pPr>
        <w:jc w:val="center"/>
        <w:outlineLvl w:val="0"/>
        <w:rPr>
          <w:rFonts w:ascii="仿宋_GB2312" w:eastAsia="仿宋_GB2312"/>
        </w:rPr>
        <w:sectPr>
          <w:headerReference r:id="rId3" w:type="default"/>
          <w:footerReference r:id="rId4" w:type="default"/>
          <w:pgSz w:w="11906" w:h="16838"/>
          <w:pgMar w:top="1701" w:right="1531" w:bottom="1701" w:left="1531" w:header="0" w:footer="1418" w:gutter="0"/>
          <w:cols w:space="720" w:num="1"/>
          <w:docGrid w:type="linesAndChars" w:linePitch="610" w:charSpace="-849"/>
        </w:sectPr>
      </w:pPr>
    </w:p>
    <w:p>
      <w:pPr>
        <w:ind w:firstLine="632" w:firstLineChars="200"/>
        <w:outlineLvl w:val="1"/>
        <w:rPr>
          <w:rFonts w:ascii="黑体" w:hAnsi="黑体" w:eastAsia="黑体"/>
          <w:sz w:val="32"/>
          <w:szCs w:val="32"/>
        </w:rPr>
      </w:pPr>
      <w:bookmarkStart w:id="1" w:name="_Toc5318"/>
      <w:r>
        <w:rPr>
          <w:rFonts w:hint="eastAsia" w:ascii="黑体" w:hAnsi="黑体" w:eastAsia="黑体"/>
          <w:sz w:val="32"/>
          <w:szCs w:val="32"/>
        </w:rPr>
        <w:t>一、部门职责</w:t>
      </w:r>
      <w:bookmarkEnd w:id="1"/>
    </w:p>
    <w:p>
      <w:pPr>
        <w:tabs>
          <w:tab w:val="left" w:pos="1440"/>
        </w:tabs>
        <w:spacing w:line="660" w:lineRule="exact"/>
        <w:ind w:left="720"/>
        <w:rPr>
          <w:rFonts w:ascii="黑体" w:eastAsia="黑体"/>
          <w:sz w:val="32"/>
          <w:szCs w:val="32"/>
        </w:rPr>
      </w:pPr>
      <w:r>
        <w:rPr>
          <w:rFonts w:hint="eastAsia" w:ascii="黑体" w:eastAsia="黑体"/>
          <w:sz w:val="32"/>
          <w:szCs w:val="32"/>
        </w:rPr>
        <w:t>主要职责：</w:t>
      </w:r>
    </w:p>
    <w:p>
      <w:pPr>
        <w:spacing w:line="660" w:lineRule="exact"/>
        <w:ind w:firstLine="632" w:firstLineChars="200"/>
        <w:rPr>
          <w:rFonts w:ascii="仿宋_GB2312" w:eastAsia="仿宋_GB2312"/>
          <w:sz w:val="32"/>
          <w:szCs w:val="32"/>
        </w:rPr>
      </w:pPr>
      <w:r>
        <w:rPr>
          <w:rFonts w:hint="eastAsia" w:ascii="仿宋_GB2312" w:eastAsia="仿宋_GB2312"/>
          <w:sz w:val="32"/>
          <w:szCs w:val="32"/>
        </w:rPr>
        <w:t>1、贯彻执行党和国家关于移民工作的方针、政策和法律、法规，研究制定梁山县东平湖区移民管理的政策性文件。</w:t>
      </w:r>
    </w:p>
    <w:p>
      <w:pPr>
        <w:spacing w:line="660" w:lineRule="exact"/>
        <w:ind w:firstLine="632" w:firstLineChars="200"/>
        <w:rPr>
          <w:rFonts w:ascii="仿宋_GB2312" w:eastAsia="仿宋_GB2312"/>
          <w:sz w:val="32"/>
          <w:szCs w:val="32"/>
        </w:rPr>
      </w:pPr>
      <w:r>
        <w:rPr>
          <w:rFonts w:hint="eastAsia" w:ascii="仿宋_GB2312" w:eastAsia="仿宋_GB2312"/>
          <w:sz w:val="32"/>
          <w:szCs w:val="32"/>
        </w:rPr>
        <w:t>2、负责全县移民工作的管理和监督，承担县水利水电工程移民工作领导小组办公室日常工作。</w:t>
      </w:r>
    </w:p>
    <w:p>
      <w:pPr>
        <w:spacing w:line="660" w:lineRule="exact"/>
        <w:ind w:firstLine="632" w:firstLineChars="200"/>
        <w:rPr>
          <w:rFonts w:ascii="仿宋_GB2312" w:eastAsia="仿宋_GB2312"/>
          <w:sz w:val="32"/>
          <w:szCs w:val="32"/>
        </w:rPr>
      </w:pPr>
      <w:r>
        <w:rPr>
          <w:rFonts w:hint="eastAsia" w:ascii="仿宋_GB2312" w:eastAsia="仿宋_GB2312"/>
          <w:sz w:val="32"/>
          <w:szCs w:val="32"/>
        </w:rPr>
        <w:t>3、负责组织东平湖水库农村移民人口统计、申报及库区移民项目的验收等工作。</w:t>
      </w:r>
    </w:p>
    <w:p>
      <w:pPr>
        <w:spacing w:line="660" w:lineRule="exact"/>
        <w:ind w:firstLine="632" w:firstLineChars="200"/>
        <w:rPr>
          <w:rFonts w:ascii="仿宋_GB2312" w:eastAsia="仿宋_GB2312"/>
          <w:sz w:val="32"/>
          <w:szCs w:val="32"/>
        </w:rPr>
      </w:pPr>
      <w:r>
        <w:rPr>
          <w:rFonts w:hint="eastAsia" w:ascii="仿宋_GB2312" w:eastAsia="仿宋_GB2312"/>
          <w:sz w:val="32"/>
          <w:szCs w:val="32"/>
        </w:rPr>
        <w:t>4、组织编制、申报东平湖水库移民后期扶持规划等有关规划并组织实施。</w:t>
      </w:r>
    </w:p>
    <w:p>
      <w:pPr>
        <w:spacing w:line="660" w:lineRule="exact"/>
        <w:ind w:firstLine="632" w:firstLineChars="200"/>
        <w:rPr>
          <w:rFonts w:ascii="仿宋_GB2312" w:eastAsia="仿宋_GB2312"/>
          <w:sz w:val="32"/>
          <w:szCs w:val="32"/>
        </w:rPr>
      </w:pPr>
      <w:r>
        <w:rPr>
          <w:rFonts w:hint="eastAsia" w:ascii="仿宋_GB2312" w:eastAsia="仿宋_GB2312"/>
          <w:sz w:val="32"/>
          <w:szCs w:val="32"/>
        </w:rPr>
        <w:t>5、蓄洪期间，负责库区移民搬迁、撤离的组织领导及防讯期间的计划安置工作。</w:t>
      </w:r>
    </w:p>
    <w:p>
      <w:pPr>
        <w:spacing w:line="660" w:lineRule="exact"/>
        <w:ind w:firstLine="632" w:firstLineChars="200"/>
        <w:rPr>
          <w:rFonts w:ascii="仿宋_GB2312" w:eastAsia="仿宋_GB2312"/>
          <w:sz w:val="32"/>
          <w:szCs w:val="32"/>
        </w:rPr>
      </w:pPr>
      <w:r>
        <w:rPr>
          <w:rFonts w:hint="eastAsia" w:ascii="仿宋_GB2312" w:eastAsia="仿宋_GB2312"/>
          <w:sz w:val="32"/>
          <w:szCs w:val="32"/>
        </w:rPr>
        <w:t>6、负责东平湖水库移民资金的监督管理使用工作。</w:t>
      </w:r>
    </w:p>
    <w:p>
      <w:pPr>
        <w:spacing w:line="660" w:lineRule="exact"/>
        <w:ind w:firstLine="632" w:firstLineChars="200"/>
        <w:rPr>
          <w:rFonts w:ascii="仿宋_GB2312" w:eastAsia="仿宋_GB2312"/>
          <w:sz w:val="32"/>
          <w:szCs w:val="32"/>
        </w:rPr>
      </w:pPr>
      <w:r>
        <w:rPr>
          <w:rFonts w:hint="eastAsia" w:ascii="仿宋_GB2312" w:eastAsia="仿宋_GB2312"/>
          <w:sz w:val="32"/>
          <w:szCs w:val="32"/>
        </w:rPr>
        <w:t>7、负责搞好库区移民的科学文化知识和实用技术培训，发展移民生产，广开致富门路。</w:t>
      </w:r>
    </w:p>
    <w:p>
      <w:pPr>
        <w:spacing w:line="660" w:lineRule="exact"/>
        <w:ind w:firstLine="632" w:firstLineChars="200"/>
        <w:rPr>
          <w:rFonts w:ascii="仿宋_GB2312" w:eastAsia="仿宋_GB2312"/>
          <w:sz w:val="32"/>
          <w:szCs w:val="32"/>
        </w:rPr>
      </w:pPr>
      <w:r>
        <w:rPr>
          <w:rFonts w:hint="eastAsia" w:ascii="仿宋_GB2312" w:eastAsia="仿宋_GB2312"/>
          <w:sz w:val="32"/>
          <w:szCs w:val="32"/>
        </w:rPr>
        <w:t>8、负责移民安置和后期扶持工作的管理和监督。</w:t>
      </w:r>
    </w:p>
    <w:p>
      <w:pPr>
        <w:spacing w:line="660" w:lineRule="exact"/>
        <w:ind w:firstLine="632" w:firstLineChars="200"/>
        <w:rPr>
          <w:rFonts w:ascii="仿宋_GB2312" w:eastAsia="仿宋_GB2312"/>
          <w:sz w:val="32"/>
          <w:szCs w:val="32"/>
        </w:rPr>
      </w:pPr>
      <w:r>
        <w:rPr>
          <w:rFonts w:hint="eastAsia" w:ascii="仿宋_GB2312" w:eastAsia="仿宋_GB2312"/>
          <w:sz w:val="32"/>
          <w:szCs w:val="32"/>
        </w:rPr>
        <w:t>9、协调处理涉及水库移民的信访工作。</w:t>
      </w:r>
    </w:p>
    <w:p>
      <w:pPr>
        <w:ind w:firstLine="632" w:firstLineChars="200"/>
        <w:rPr>
          <w:rFonts w:hint="eastAsia" w:ascii="仿宋_GB2312" w:eastAsia="仿宋_GB2312"/>
          <w:sz w:val="32"/>
          <w:szCs w:val="32"/>
        </w:rPr>
      </w:pPr>
      <w:r>
        <w:rPr>
          <w:rFonts w:hint="eastAsia" w:ascii="仿宋_GB2312" w:eastAsia="仿宋_GB2312"/>
          <w:sz w:val="32"/>
          <w:szCs w:val="32"/>
        </w:rPr>
        <w:t>10、承办县委、县政府交办的其他工作。</w:t>
      </w:r>
    </w:p>
    <w:p>
      <w:pPr>
        <w:ind w:firstLine="632" w:firstLineChars="200"/>
        <w:outlineLvl w:val="1"/>
        <w:rPr>
          <w:rFonts w:ascii="黑体" w:hAnsi="黑体" w:eastAsia="黑体"/>
          <w:sz w:val="32"/>
          <w:szCs w:val="32"/>
        </w:rPr>
      </w:pPr>
      <w:bookmarkStart w:id="2" w:name="_Toc15999"/>
      <w:r>
        <w:rPr>
          <w:rFonts w:hint="eastAsia" w:ascii="黑体" w:hAnsi="黑体" w:eastAsia="黑体"/>
          <w:sz w:val="32"/>
          <w:szCs w:val="32"/>
        </w:rPr>
        <w:t>二、机构设置</w:t>
      </w:r>
      <w:bookmarkEnd w:id="2"/>
    </w:p>
    <w:p>
      <w:pPr>
        <w:spacing w:line="660" w:lineRule="exact"/>
        <w:ind w:left="720"/>
        <w:outlineLvl w:val="2"/>
        <w:rPr>
          <w:rFonts w:ascii="楷体_GB2312" w:eastAsia="楷体_GB2312"/>
          <w:sz w:val="32"/>
          <w:szCs w:val="32"/>
        </w:rPr>
      </w:pPr>
      <w:bookmarkStart w:id="3" w:name="_Toc18810"/>
      <w:r>
        <w:rPr>
          <w:rFonts w:hint="eastAsia" w:ascii="楷体_GB2312" w:eastAsia="楷体_GB2312"/>
          <w:sz w:val="32"/>
          <w:szCs w:val="32"/>
        </w:rPr>
        <w:t>（一）办公室</w:t>
      </w:r>
      <w:bookmarkEnd w:id="3"/>
    </w:p>
    <w:p>
      <w:pPr>
        <w:spacing w:line="660" w:lineRule="exact"/>
        <w:ind w:firstLine="711" w:firstLineChars="225"/>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负责党的组织、宣传、教育、活动、纪律检查的日常工作和职工队伍建设、思想政治及单位的精神文明建设工作；</w:t>
      </w:r>
      <w:r>
        <w:rPr>
          <w:rFonts w:hint="eastAsia" w:ascii="仿宋_GB2312" w:eastAsia="仿宋_GB2312"/>
          <w:sz w:val="32"/>
          <w:szCs w:val="32"/>
        </w:rPr>
        <w:tab/>
      </w:r>
      <w:r>
        <w:rPr>
          <w:rFonts w:hint="eastAsia" w:ascii="仿宋_GB2312" w:eastAsia="仿宋_GB2312"/>
          <w:sz w:val="32"/>
          <w:szCs w:val="32"/>
        </w:rPr>
        <w:t>负责人事工资、职称、劳保福利、考勤、统计</w:t>
      </w:r>
      <w:r>
        <w:rPr>
          <w:rFonts w:hint="eastAsia" w:ascii="仿宋_GB2312" w:eastAsia="仿宋_GB2312"/>
          <w:sz w:val="32"/>
          <w:szCs w:val="32"/>
        </w:rPr>
        <w:tab/>
      </w:r>
      <w:r>
        <w:rPr>
          <w:rFonts w:hint="eastAsia" w:ascii="仿宋_GB2312" w:eastAsia="仿宋_GB2312"/>
          <w:sz w:val="32"/>
          <w:szCs w:val="32"/>
        </w:rPr>
        <w:t>和公文处理、文书档案管理、印章管理、会议组织安排、来宾接待和信息工作；</w:t>
      </w:r>
      <w:r>
        <w:rPr>
          <w:rFonts w:hint="eastAsia" w:ascii="仿宋_GB2312" w:eastAsia="仿宋_GB2312"/>
          <w:sz w:val="32"/>
          <w:szCs w:val="32"/>
        </w:rPr>
        <w:tab/>
      </w:r>
      <w:r>
        <w:rPr>
          <w:rFonts w:hint="eastAsia" w:ascii="仿宋_GB2312" w:eastAsia="仿宋_GB2312"/>
          <w:sz w:val="32"/>
          <w:szCs w:val="32"/>
        </w:rPr>
        <w:t>负责单位人员编制、机构设置、干部调整、任免、考核、奖惩、鉴定、人事等档案管理工作；</w:t>
      </w:r>
      <w:r>
        <w:rPr>
          <w:rFonts w:hint="eastAsia" w:ascii="仿宋_GB2312" w:eastAsia="仿宋_GB2312"/>
          <w:sz w:val="32"/>
          <w:szCs w:val="32"/>
        </w:rPr>
        <w:tab/>
      </w:r>
      <w:r>
        <w:rPr>
          <w:rFonts w:hint="eastAsia" w:ascii="仿宋_GB2312" w:eastAsia="仿宋_GB2312"/>
          <w:sz w:val="32"/>
          <w:szCs w:val="32"/>
        </w:rPr>
        <w:t>负责车辆油料、维修、调度等管理工作及有关内部管理制度的制定和监督实施，上呈下达基层情况和上级指示，协调解决有关问题；</w:t>
      </w:r>
      <w:r>
        <w:rPr>
          <w:rFonts w:hint="eastAsia" w:ascii="仿宋_GB2312" w:eastAsia="仿宋_GB2312"/>
          <w:sz w:val="32"/>
          <w:szCs w:val="32"/>
        </w:rPr>
        <w:tab/>
      </w:r>
      <w:r>
        <w:rPr>
          <w:rFonts w:hint="eastAsia" w:ascii="仿宋_GB2312" w:eastAsia="仿宋_GB2312"/>
          <w:sz w:val="32"/>
          <w:szCs w:val="32"/>
        </w:rPr>
        <w:t>负责办公生活用品的购置、保管、发放和管理；</w:t>
      </w:r>
      <w:r>
        <w:rPr>
          <w:rFonts w:hint="eastAsia" w:ascii="仿宋_GB2312" w:eastAsia="仿宋_GB2312"/>
          <w:sz w:val="32"/>
          <w:szCs w:val="32"/>
        </w:rPr>
        <w:tab/>
      </w:r>
      <w:r>
        <w:rPr>
          <w:rFonts w:hint="eastAsia" w:ascii="仿宋_GB2312" w:eastAsia="仿宋_GB2312"/>
          <w:sz w:val="32"/>
          <w:szCs w:val="32"/>
        </w:rPr>
        <w:t>完成领导交办的其他工作。</w:t>
      </w:r>
    </w:p>
    <w:p>
      <w:pPr>
        <w:spacing w:line="660" w:lineRule="exact"/>
        <w:ind w:firstLine="711" w:firstLineChars="225"/>
        <w:outlineLvl w:val="2"/>
        <w:rPr>
          <w:rFonts w:ascii="楷体_GB2312" w:eastAsia="楷体_GB2312"/>
          <w:sz w:val="32"/>
          <w:szCs w:val="32"/>
        </w:rPr>
      </w:pPr>
      <w:bookmarkStart w:id="4" w:name="_Toc2246"/>
      <w:r>
        <w:rPr>
          <w:rFonts w:hint="eastAsia" w:ascii="楷体_GB2312" w:eastAsia="楷体_GB2312"/>
          <w:sz w:val="32"/>
          <w:szCs w:val="32"/>
        </w:rPr>
        <w:t>（二）工程科</w:t>
      </w:r>
      <w:bookmarkEnd w:id="4"/>
    </w:p>
    <w:p>
      <w:pPr>
        <w:spacing w:line="660" w:lineRule="exact"/>
        <w:ind w:firstLine="474" w:firstLineChars="15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负责对批复设计项目的招、投标及实施工作；</w:t>
      </w:r>
      <w:r>
        <w:rPr>
          <w:rFonts w:hint="eastAsia" w:ascii="仿宋_GB2312" w:eastAsia="仿宋_GB2312"/>
          <w:sz w:val="32"/>
          <w:szCs w:val="32"/>
        </w:rPr>
        <w:tab/>
      </w:r>
      <w:r>
        <w:rPr>
          <w:rFonts w:hint="eastAsia" w:ascii="仿宋_GB2312" w:eastAsia="仿宋_GB2312"/>
          <w:sz w:val="32"/>
          <w:szCs w:val="32"/>
        </w:rPr>
        <w:t>负责移民实施竣工项目自验及初验、终验的申报工作；</w:t>
      </w:r>
      <w:r>
        <w:rPr>
          <w:rFonts w:hint="eastAsia" w:ascii="仿宋_GB2312" w:eastAsia="仿宋_GB2312"/>
          <w:sz w:val="32"/>
          <w:szCs w:val="32"/>
        </w:rPr>
        <w:tab/>
      </w:r>
      <w:r>
        <w:rPr>
          <w:rFonts w:hint="eastAsia" w:ascii="仿宋_GB2312" w:eastAsia="仿宋_GB2312"/>
          <w:sz w:val="32"/>
          <w:szCs w:val="32"/>
        </w:rPr>
        <w:t>指导乡镇移民办搞好移民后期扶持项目的实施工作；</w:t>
      </w:r>
      <w:r>
        <w:rPr>
          <w:rFonts w:hint="eastAsia" w:ascii="仿宋_GB2312" w:eastAsia="仿宋_GB2312"/>
          <w:sz w:val="32"/>
          <w:szCs w:val="32"/>
        </w:rPr>
        <w:tab/>
      </w:r>
      <w:r>
        <w:rPr>
          <w:rFonts w:hint="eastAsia" w:ascii="仿宋_GB2312" w:eastAsia="仿宋_GB2312"/>
          <w:sz w:val="32"/>
          <w:szCs w:val="32"/>
        </w:rPr>
        <w:t>协助后扶办做好移民后扶项目实施工程量的审核、会签工作；</w:t>
      </w:r>
      <w:r>
        <w:rPr>
          <w:rFonts w:hint="eastAsia" w:ascii="仿宋_GB2312" w:eastAsia="仿宋_GB2312"/>
          <w:sz w:val="32"/>
          <w:szCs w:val="32"/>
        </w:rPr>
        <w:tab/>
      </w:r>
      <w:r>
        <w:rPr>
          <w:rFonts w:hint="eastAsia" w:ascii="仿宋_GB2312" w:eastAsia="仿宋_GB2312"/>
          <w:sz w:val="32"/>
          <w:szCs w:val="32"/>
        </w:rPr>
        <w:t>会同后扶办等部门搞好移民后扶项目工程实施的质量监督、验收工作；</w:t>
      </w:r>
      <w:r>
        <w:rPr>
          <w:rFonts w:hint="eastAsia" w:ascii="仿宋_GB2312" w:eastAsia="仿宋_GB2312"/>
          <w:sz w:val="32"/>
          <w:szCs w:val="32"/>
        </w:rPr>
        <w:tab/>
      </w:r>
      <w:r>
        <w:rPr>
          <w:rFonts w:hint="eastAsia" w:ascii="仿宋_GB2312" w:eastAsia="仿宋_GB2312"/>
          <w:sz w:val="32"/>
          <w:szCs w:val="32"/>
        </w:rPr>
        <w:t>负责东平湖防汛移民搬迁安置预案的编制工作；</w:t>
      </w:r>
      <w:r>
        <w:rPr>
          <w:rFonts w:hint="eastAsia" w:ascii="仿宋_GB2312" w:eastAsia="仿宋_GB2312"/>
          <w:sz w:val="32"/>
          <w:szCs w:val="32"/>
        </w:rPr>
        <w:tab/>
      </w:r>
      <w:r>
        <w:rPr>
          <w:rFonts w:hint="eastAsia" w:ascii="仿宋_GB2312" w:eastAsia="仿宋_GB2312"/>
          <w:sz w:val="32"/>
          <w:szCs w:val="32"/>
        </w:rPr>
        <w:t>认真完成领导交付的其它工作。</w:t>
      </w:r>
    </w:p>
    <w:p>
      <w:pPr>
        <w:spacing w:line="660" w:lineRule="exact"/>
        <w:ind w:firstLine="711" w:firstLineChars="225"/>
        <w:outlineLvl w:val="2"/>
        <w:rPr>
          <w:rFonts w:ascii="楷体_GB2312" w:eastAsia="楷体_GB2312"/>
          <w:sz w:val="32"/>
          <w:szCs w:val="32"/>
        </w:rPr>
      </w:pPr>
      <w:bookmarkStart w:id="5" w:name="_Toc29"/>
      <w:r>
        <w:rPr>
          <w:rFonts w:hint="eastAsia" w:ascii="楷体_GB2312" w:eastAsia="楷体_GB2312"/>
          <w:sz w:val="32"/>
          <w:szCs w:val="32"/>
        </w:rPr>
        <w:t>（三）财务科</w:t>
      </w:r>
      <w:bookmarkEnd w:id="5"/>
    </w:p>
    <w:p>
      <w:pPr>
        <w:spacing w:line="660" w:lineRule="exact"/>
        <w:ind w:firstLine="711" w:firstLineChars="225"/>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根据国家规定的财务法规、结合本单位实际情况指定切实可行的财务管理办法、细则，提高资金使用效益的途径，参与单位经费收支的预算和决策；</w:t>
      </w:r>
      <w:r>
        <w:rPr>
          <w:rFonts w:hint="eastAsia" w:ascii="仿宋_GB2312" w:eastAsia="仿宋_GB2312"/>
          <w:sz w:val="32"/>
          <w:szCs w:val="32"/>
        </w:rPr>
        <w:tab/>
      </w:r>
      <w:r>
        <w:rPr>
          <w:rFonts w:hint="eastAsia" w:ascii="仿宋_GB2312" w:eastAsia="仿宋_GB2312"/>
          <w:sz w:val="32"/>
          <w:szCs w:val="32"/>
        </w:rPr>
        <w:t>本单位各项费用及项目的支出实行单位主要负责人 “一支笔”审批；</w:t>
      </w:r>
      <w:r>
        <w:rPr>
          <w:rFonts w:hint="eastAsia" w:ascii="仿宋_GB2312" w:eastAsia="仿宋_GB2312"/>
          <w:sz w:val="32"/>
          <w:szCs w:val="32"/>
        </w:rPr>
        <w:tab/>
      </w:r>
      <w:r>
        <w:rPr>
          <w:rFonts w:hint="eastAsia" w:ascii="仿宋_GB2312" w:eastAsia="仿宋_GB2312"/>
          <w:sz w:val="32"/>
          <w:szCs w:val="32"/>
        </w:rPr>
        <w:t>认真完成本单位各项资金的收支业务并与当年预算保持平衡，根据本单位具体情况在预算框架内核算资金的收支，不得超支，不得乱用资金；</w:t>
      </w:r>
      <w:r>
        <w:rPr>
          <w:rFonts w:hint="eastAsia" w:ascii="仿宋_GB2312" w:eastAsia="仿宋_GB2312"/>
          <w:sz w:val="32"/>
          <w:szCs w:val="32"/>
        </w:rPr>
        <w:tab/>
      </w:r>
      <w:r>
        <w:rPr>
          <w:rFonts w:hint="eastAsia" w:ascii="仿宋_GB2312" w:eastAsia="仿宋_GB2312"/>
          <w:sz w:val="32"/>
          <w:szCs w:val="32"/>
        </w:rPr>
        <w:t>严格遵守财经纪律和财务制度，坚持专款专用的原则，做到帐证、帐表相符；</w:t>
      </w:r>
      <w:r>
        <w:rPr>
          <w:rFonts w:hint="eastAsia" w:ascii="仿宋_GB2312" w:eastAsia="仿宋_GB2312"/>
          <w:sz w:val="32"/>
          <w:szCs w:val="32"/>
        </w:rPr>
        <w:tab/>
      </w:r>
      <w:r>
        <w:rPr>
          <w:rFonts w:hint="eastAsia" w:ascii="仿宋_GB2312" w:eastAsia="仿宋_GB2312"/>
          <w:sz w:val="32"/>
          <w:szCs w:val="32"/>
        </w:rPr>
        <w:t>使用现金要根据《现金管理条例》严格使用，不得坐支现金、不得白条抵库、不得使用超过现金适用范围的现金。一般无特殊情况不得超过三天零星开支所需现金，不得另立帐册；</w:t>
      </w:r>
      <w:r>
        <w:rPr>
          <w:rFonts w:hint="eastAsia" w:ascii="仿宋_GB2312" w:eastAsia="仿宋_GB2312"/>
          <w:sz w:val="32"/>
          <w:szCs w:val="32"/>
        </w:rPr>
        <w:tab/>
      </w:r>
      <w:r>
        <w:rPr>
          <w:rFonts w:hint="eastAsia" w:ascii="仿宋_GB2312" w:eastAsia="仿宋_GB2312"/>
          <w:sz w:val="32"/>
          <w:szCs w:val="32"/>
        </w:rPr>
        <w:t>单位之间往来业务应同做银行进行转帐结算，不得签发空头支票，不得代其他单位或个人转帐提取现金，不得公款私用；报销的票据要严格执行领导审批制度；票据内容要真实、合法、手续齐全；票面不得有伪造、涂改、挖补等现象。一经发现，会计人员有权拒付，对情节严重的及时向领导汇报并给予相应处罚</w:t>
      </w:r>
      <w:r>
        <w:rPr>
          <w:rFonts w:hint="eastAsia" w:ascii="仿宋_GB2312" w:eastAsia="仿宋_GB2312"/>
          <w:sz w:val="32"/>
          <w:szCs w:val="32"/>
        </w:rPr>
        <w:tab/>
      </w:r>
      <w:r>
        <w:rPr>
          <w:rFonts w:hint="eastAsia" w:ascii="仿宋_GB2312" w:eastAsia="仿宋_GB2312"/>
          <w:sz w:val="32"/>
          <w:szCs w:val="32"/>
        </w:rPr>
        <w:t>及时做好会计凭证、帐册、报表等财务资料的收集、汇编、归档等管理工作；在财务工作中主动进行管理使用及效益分析和评价，向领导提供及时、可靠的财务信息和有关的工作建议。</w:t>
      </w:r>
    </w:p>
    <w:p>
      <w:pPr>
        <w:spacing w:line="660" w:lineRule="exact"/>
        <w:ind w:firstLine="711" w:firstLineChars="225"/>
        <w:outlineLvl w:val="2"/>
        <w:rPr>
          <w:rFonts w:hint="eastAsia" w:ascii="楷体_GB2312" w:eastAsia="楷体_GB2312"/>
          <w:sz w:val="32"/>
          <w:szCs w:val="32"/>
        </w:rPr>
      </w:pPr>
      <w:bookmarkStart w:id="6" w:name="_Toc14490"/>
      <w:r>
        <w:rPr>
          <w:rFonts w:hint="eastAsia" w:ascii="楷体_GB2312" w:eastAsia="楷体_GB2312"/>
          <w:sz w:val="32"/>
          <w:szCs w:val="32"/>
        </w:rPr>
        <w:t>（四）培训科</w:t>
      </w:r>
      <w:bookmarkEnd w:id="6"/>
      <w:r>
        <w:rPr>
          <w:rFonts w:hint="eastAsia" w:ascii="楷体_GB2312" w:eastAsia="楷体_GB2312"/>
          <w:sz w:val="32"/>
          <w:szCs w:val="32"/>
        </w:rPr>
        <w:t xml:space="preserve">                                  </w:t>
      </w:r>
    </w:p>
    <w:p>
      <w:pPr>
        <w:spacing w:line="660" w:lineRule="exact"/>
        <w:ind w:firstLine="711" w:firstLineChars="225"/>
        <w:rPr>
          <w:rFonts w:ascii="楷体_GB2312" w:eastAsia="楷体_GB2312"/>
          <w:sz w:val="32"/>
          <w:szCs w:val="32"/>
        </w:rPr>
      </w:pPr>
      <w:r>
        <w:rPr>
          <w:rFonts w:hint="eastAsia" w:ascii="仿宋_GB2312" w:eastAsia="仿宋_GB2312"/>
          <w:sz w:val="32"/>
          <w:szCs w:val="32"/>
        </w:rPr>
        <w:t>贯彻落实上级有关移民培训工作方面的政策；负责县库区年度移民培训计划建议的提出及实施管理；负责本库区移民干部政策法规、业务技能的培训；指导、管理和协调库区乡镇移民培训工作；搞好移民劳动力就业技能培训和职业教育及大中型水库移民后期扶持政策、法规的宣传等工作。</w:t>
      </w:r>
    </w:p>
    <w:p>
      <w:pPr>
        <w:spacing w:line="660" w:lineRule="exact"/>
        <w:ind w:firstLine="711" w:firstLineChars="225"/>
        <w:outlineLvl w:val="2"/>
        <w:rPr>
          <w:rFonts w:hint="eastAsia" w:ascii="楷体_GB2312" w:eastAsia="楷体_GB2312"/>
          <w:sz w:val="32"/>
          <w:szCs w:val="32"/>
        </w:rPr>
      </w:pPr>
      <w:bookmarkStart w:id="7" w:name="_Toc14603"/>
      <w:r>
        <w:rPr>
          <w:rFonts w:hint="eastAsia" w:ascii="楷体_GB2312" w:eastAsia="楷体_GB2312"/>
          <w:sz w:val="32"/>
          <w:szCs w:val="32"/>
          <w:lang w:eastAsia="zh-CN"/>
        </w:rPr>
        <w:t>（五）</w:t>
      </w:r>
      <w:r>
        <w:rPr>
          <w:rFonts w:hint="eastAsia" w:ascii="楷体_GB2312" w:eastAsia="楷体_GB2312"/>
          <w:sz w:val="32"/>
          <w:szCs w:val="32"/>
        </w:rPr>
        <w:t>产业开发科</w:t>
      </w:r>
      <w:bookmarkEnd w:id="7"/>
    </w:p>
    <w:p>
      <w:pPr>
        <w:spacing w:line="600" w:lineRule="exact"/>
        <w:jc w:val="left"/>
        <w:rPr>
          <w:rFonts w:ascii="仿宋_GB2312" w:hAnsi="Verdana" w:eastAsia="仿宋_GB2312"/>
          <w:color w:val="3C3C3C"/>
          <w:sz w:val="32"/>
          <w:szCs w:val="32"/>
        </w:rPr>
      </w:pPr>
      <w:r>
        <w:rPr>
          <w:rFonts w:hint="eastAsia" w:ascii="仿宋_GB2312" w:eastAsia="仿宋_GB2312"/>
          <w:color w:val="333333"/>
          <w:sz w:val="32"/>
          <w:szCs w:val="32"/>
        </w:rPr>
        <w:t xml:space="preserve">     参与产业项目的建设、管理工作；</w:t>
      </w:r>
      <w:r>
        <w:rPr>
          <w:rFonts w:hint="eastAsia" w:ascii="仿宋_GB2312" w:hAnsi="宋体" w:eastAsia="仿宋_GB2312" w:cs="宋体"/>
          <w:sz w:val="32"/>
          <w:szCs w:val="32"/>
        </w:rPr>
        <w:t>负责</w:t>
      </w:r>
      <w:r>
        <w:rPr>
          <w:rFonts w:hint="eastAsia" w:ascii="仿宋_GB2312" w:eastAsia="仿宋_GB2312"/>
          <w:color w:val="333333"/>
          <w:sz w:val="32"/>
          <w:szCs w:val="32"/>
        </w:rPr>
        <w:t>产业项目</w:t>
      </w:r>
      <w:r>
        <w:rPr>
          <w:rFonts w:hint="eastAsia" w:ascii="仿宋_GB2312" w:hAnsi="宋体" w:eastAsia="仿宋_GB2312" w:cs="宋体"/>
          <w:sz w:val="32"/>
          <w:szCs w:val="32"/>
        </w:rPr>
        <w:t>发展基金的催缴；负责编报发展基金的使用计划及项目的实施；参与产业项目的验收工作；</w:t>
      </w:r>
      <w:r>
        <w:rPr>
          <w:rFonts w:hint="eastAsia" w:ascii="仿宋_GB2312" w:hAnsi="Verdana" w:eastAsia="仿宋_GB2312"/>
          <w:color w:val="3C3C3C"/>
          <w:sz w:val="32"/>
          <w:szCs w:val="32"/>
        </w:rPr>
        <w:t>负责提出产业项目开发的政策措施。</w:t>
      </w:r>
      <w:r>
        <w:rPr>
          <w:rFonts w:hint="eastAsia" w:ascii="仿宋_GB2312" w:hAnsi="宋体" w:eastAsia="仿宋_GB2312" w:cs="宋体"/>
          <w:sz w:val="32"/>
          <w:szCs w:val="32"/>
        </w:rPr>
        <w:t xml:space="preserve">                                                                                                                                                                                                                                                                                                                                                                                                                                                                    </w:t>
      </w:r>
    </w:p>
    <w:p>
      <w:pPr>
        <w:spacing w:line="660" w:lineRule="exact"/>
        <w:ind w:firstLine="711" w:firstLineChars="225"/>
        <w:outlineLvl w:val="2"/>
        <w:rPr>
          <w:rFonts w:hint="eastAsia" w:ascii="楷体_GB2312" w:eastAsia="楷体_GB2312"/>
          <w:sz w:val="32"/>
          <w:szCs w:val="32"/>
        </w:rPr>
      </w:pPr>
      <w:bookmarkStart w:id="8" w:name="_Toc27056"/>
      <w:r>
        <w:rPr>
          <w:rFonts w:hint="eastAsia" w:ascii="楷体_GB2312" w:eastAsia="楷体_GB2312"/>
          <w:sz w:val="32"/>
          <w:szCs w:val="32"/>
        </w:rPr>
        <w:t>（六）移民规划设计室</w:t>
      </w:r>
      <w:bookmarkEnd w:id="8"/>
    </w:p>
    <w:p>
      <w:pPr>
        <w:spacing w:line="600" w:lineRule="exact"/>
        <w:ind w:firstLine="632" w:firstLineChars="200"/>
        <w:rPr>
          <w:rFonts w:ascii="仿宋_GB2312" w:hAnsi="Calibri" w:eastAsia="仿宋_GB2312" w:cs="Times New Roman"/>
          <w:sz w:val="32"/>
          <w:szCs w:val="32"/>
        </w:rPr>
      </w:pPr>
      <w:r>
        <w:rPr>
          <w:rFonts w:hint="eastAsia" w:ascii="仿宋" w:hAnsi="仿宋" w:eastAsia="仿宋" w:cs="仿宋"/>
          <w:sz w:val="32"/>
          <w:szCs w:val="32"/>
        </w:rPr>
        <w:t>严格执行上级主管部门重大决策部署，保质保量完成任务。及时完成县移民办交办的移民工程规划和委托设计工作。督导工程设计单位按照《全国建筑设计周期定额》与设计合同约定及时完成设计任务。按照上级主管单位规定时间及时完成移民统计和安排的其他工作。及时按成县移民办交负的工作任务。</w:t>
      </w:r>
    </w:p>
    <w:p>
      <w:pPr>
        <w:jc w:val="center"/>
        <w:rPr>
          <w:rFonts w:ascii="方正小标宋简体" w:eastAsia="方正小标宋简体"/>
          <w:sz w:val="42"/>
        </w:rPr>
      </w:pPr>
    </w:p>
    <w:p>
      <w:pPr>
        <w:jc w:val="center"/>
        <w:rPr>
          <w:rFonts w:ascii="方正小标宋简体" w:eastAsia="方正小标宋简体"/>
          <w:sz w:val="42"/>
        </w:rPr>
      </w:pPr>
    </w:p>
    <w:p>
      <w:pPr>
        <w:jc w:val="center"/>
        <w:rPr>
          <w:rFonts w:ascii="方正小标宋简体" w:eastAsia="方正小标宋简体"/>
          <w:sz w:val="42"/>
        </w:rPr>
      </w:pPr>
    </w:p>
    <w:p>
      <w:pPr>
        <w:jc w:val="center"/>
        <w:rPr>
          <w:rFonts w:ascii="方正小标宋简体" w:eastAsia="方正小标宋简体"/>
          <w:sz w:val="42"/>
        </w:rPr>
      </w:pPr>
    </w:p>
    <w:p>
      <w:pPr>
        <w:jc w:val="center"/>
        <w:rPr>
          <w:rFonts w:ascii="方正小标宋简体" w:eastAsia="方正小标宋简体"/>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第二部分</w:t>
      </w:r>
    </w:p>
    <w:p>
      <w:pPr>
        <w:jc w:val="center"/>
        <w:rPr>
          <w:rFonts w:ascii="方正小标宋简体" w:eastAsia="方正小标宋简体"/>
          <w:spacing w:val="60"/>
          <w:sz w:val="42"/>
        </w:rPr>
      </w:pPr>
    </w:p>
    <w:p>
      <w:pPr>
        <w:jc w:val="center"/>
        <w:outlineLvl w:val="0"/>
        <w:rPr>
          <w:rFonts w:ascii="方正小标宋简体" w:eastAsia="方正小标宋简体"/>
          <w:spacing w:val="60"/>
          <w:sz w:val="48"/>
        </w:rPr>
      </w:pPr>
      <w:bookmarkStart w:id="9" w:name="_Toc29386"/>
      <w:r>
        <w:rPr>
          <w:rFonts w:hint="eastAsia" w:ascii="方正小标宋简体" w:eastAsia="方正小标宋简体"/>
          <w:spacing w:val="60"/>
          <w:sz w:val="48"/>
        </w:rPr>
        <w:t>2019年度部门决算表</w:t>
      </w:r>
      <w:bookmarkEnd w:id="9"/>
    </w:p>
    <w:p>
      <w:pPr>
        <w:jc w:val="center"/>
        <w:rPr>
          <w:rFonts w:ascii="方正小标宋简体" w:eastAsia="方正小标宋简体"/>
          <w:spacing w:val="60"/>
          <w:sz w:val="48"/>
        </w:rPr>
      </w:pPr>
    </w:p>
    <w:p>
      <w:pPr>
        <w:jc w:val="left"/>
        <w:rPr>
          <w:rFonts w:ascii="仿宋_GB2312" w:eastAsia="仿宋_GB2312"/>
          <w:b/>
          <w:color w:val="FF0000"/>
          <w:sz w:val="32"/>
          <w:szCs w:val="32"/>
        </w:rPr>
        <w:sectPr>
          <w:pgSz w:w="11906" w:h="16838"/>
          <w:pgMar w:top="1701" w:right="1531" w:bottom="1701" w:left="1531" w:header="0" w:footer="1418" w:gutter="0"/>
          <w:cols w:space="720" w:num="1"/>
          <w:docGrid w:type="linesAndChars" w:linePitch="610" w:charSpace="-849"/>
        </w:sectPr>
      </w:pPr>
    </w:p>
    <w:p>
      <w:pPr>
        <w:jc w:val="center"/>
        <w:outlineLvl w:val="1"/>
        <w:rPr>
          <w:rFonts w:ascii="方正小标宋简体" w:hAnsi="宋体" w:eastAsia="方正小标宋简体" w:cs="宋体"/>
          <w:kern w:val="0"/>
          <w:sz w:val="30"/>
          <w:szCs w:val="30"/>
        </w:rPr>
      </w:pPr>
      <w:bookmarkStart w:id="10" w:name="_Toc28809"/>
      <w:bookmarkStart w:id="11" w:name="RANGE!A2:D28"/>
      <w:bookmarkStart w:id="12" w:name="_Toc13199"/>
      <w:r>
        <w:rPr>
          <w:rFonts w:hint="eastAsia" w:ascii="方正小标宋简体" w:eastAsia="方正小标宋简体"/>
          <w:sz w:val="30"/>
          <w:szCs w:val="30"/>
          <w:lang w:eastAsia="zh-CN"/>
        </w:rPr>
        <w:t>一、</w:t>
      </w:r>
      <w:r>
        <w:rPr>
          <w:rFonts w:hint="eastAsia" w:ascii="方正小标宋简体" w:eastAsia="方正小标宋简体"/>
          <w:sz w:val="30"/>
          <w:szCs w:val="30"/>
        </w:rPr>
        <w:t>收入支出决算总表</w:t>
      </w:r>
      <w:bookmarkEnd w:id="10"/>
      <w:bookmarkEnd w:id="11"/>
      <w:bookmarkEnd w:id="12"/>
    </w:p>
    <w:p>
      <w:pPr>
        <w:spacing w:line="380" w:lineRule="exact"/>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rPr>
        <w:t xml:space="preserve">                                                                      公开01表部门： </w:t>
      </w:r>
      <w:r>
        <w:rPr>
          <w:rFonts w:hint="eastAsia" w:ascii="宋体" w:hAnsi="宋体" w:cs="宋体"/>
          <w:kern w:val="0"/>
          <w:sz w:val="36"/>
          <w:szCs w:val="36"/>
        </w:rPr>
        <w:t xml:space="preserve">              </w:t>
      </w:r>
      <w:r>
        <w:rPr>
          <w:rFonts w:hint="eastAsia" w:ascii="仿宋_GB2312" w:hAnsi="宋体" w:eastAsia="仿宋_GB2312" w:cs="宋体"/>
          <w:kern w:val="0"/>
          <w:sz w:val="36"/>
          <w:szCs w:val="36"/>
        </w:rPr>
        <w:t xml:space="preserve">                    </w:t>
      </w:r>
      <w:r>
        <w:rPr>
          <w:rFonts w:hint="eastAsia" w:ascii="仿宋_GB2312" w:hAnsi="宋体" w:eastAsia="仿宋_GB2312" w:cs="宋体"/>
          <w:kern w:val="0"/>
          <w:szCs w:val="21"/>
        </w:rPr>
        <w:t>金额单位：万元</w:t>
      </w:r>
      <w:r>
        <w:rPr>
          <w:rFonts w:hint="eastAsia" w:ascii="仿宋_GB2312" w:hAnsi="宋体" w:eastAsia="仿宋_GB2312" w:cs="宋体"/>
          <w:kern w:val="0"/>
          <w:szCs w:val="21"/>
          <w:lang w:val="en-US" w:eastAsia="zh-CN"/>
        </w:rPr>
        <w:t>7</w:t>
      </w:r>
    </w:p>
    <w:tbl>
      <w:tblPr>
        <w:tblStyle w:val="13"/>
        <w:tblW w:w="10818" w:type="dxa"/>
        <w:tblInd w:w="-252" w:type="dxa"/>
        <w:tblLayout w:type="autofit"/>
        <w:tblCellMar>
          <w:top w:w="0" w:type="dxa"/>
          <w:left w:w="108" w:type="dxa"/>
          <w:bottom w:w="0" w:type="dxa"/>
          <w:right w:w="108" w:type="dxa"/>
        </w:tblCellMar>
      </w:tblPr>
      <w:tblGrid>
        <w:gridCol w:w="2706"/>
        <w:gridCol w:w="714"/>
        <w:gridCol w:w="1266"/>
        <w:gridCol w:w="2076"/>
        <w:gridCol w:w="714"/>
        <w:gridCol w:w="1266"/>
        <w:gridCol w:w="2076"/>
      </w:tblGrid>
      <w:tr>
        <w:tblPrEx>
          <w:tblCellMar>
            <w:top w:w="0" w:type="dxa"/>
            <w:left w:w="108" w:type="dxa"/>
            <w:bottom w:w="0" w:type="dxa"/>
            <w:right w:w="108" w:type="dxa"/>
          </w:tblCellMar>
        </w:tblPrEx>
        <w:trPr>
          <w:gridAfter w:val="1"/>
          <w:wAfter w:w="2076" w:type="dxa"/>
          <w:trHeight w:val="390" w:hRule="atLeast"/>
        </w:trPr>
        <w:tc>
          <w:tcPr>
            <w:tcW w:w="468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收     入</w:t>
            </w:r>
          </w:p>
        </w:tc>
        <w:tc>
          <w:tcPr>
            <w:tcW w:w="405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支     出</w:t>
            </w:r>
          </w:p>
        </w:tc>
      </w:tr>
      <w:tr>
        <w:tblPrEx>
          <w:tblCellMar>
            <w:top w:w="0" w:type="dxa"/>
            <w:left w:w="108" w:type="dxa"/>
            <w:bottom w:w="0" w:type="dxa"/>
            <w:right w:w="108" w:type="dxa"/>
          </w:tblCellMar>
        </w:tblPrEx>
        <w:trPr>
          <w:gridAfter w:val="1"/>
          <w:wAfter w:w="2076" w:type="dxa"/>
          <w:trHeight w:val="19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  目</w:t>
            </w:r>
          </w:p>
        </w:tc>
        <w:tc>
          <w:tcPr>
            <w:tcW w:w="714"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行次</w:t>
            </w:r>
          </w:p>
        </w:tc>
        <w:tc>
          <w:tcPr>
            <w:tcW w:w="12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决算数</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项目(按功能分类)</w:t>
            </w:r>
          </w:p>
        </w:tc>
        <w:tc>
          <w:tcPr>
            <w:tcW w:w="714" w:type="dxa"/>
            <w:tcBorders>
              <w:top w:val="nil"/>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行次</w:t>
            </w:r>
          </w:p>
        </w:tc>
        <w:tc>
          <w:tcPr>
            <w:tcW w:w="12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决算数</w:t>
            </w:r>
          </w:p>
        </w:tc>
      </w:tr>
      <w:tr>
        <w:tblPrEx>
          <w:tblCellMar>
            <w:top w:w="0" w:type="dxa"/>
            <w:left w:w="108" w:type="dxa"/>
            <w:bottom w:w="0" w:type="dxa"/>
            <w:right w:w="108" w:type="dxa"/>
          </w:tblCellMar>
        </w:tblPrEx>
        <w:trPr>
          <w:gridAfter w:val="1"/>
          <w:wAfter w:w="2076" w:type="dxa"/>
          <w:trHeight w:val="25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栏 次</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2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栏 次</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26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CellMar>
            <w:top w:w="0" w:type="dxa"/>
            <w:left w:w="108" w:type="dxa"/>
            <w:bottom w:w="0" w:type="dxa"/>
            <w:right w:w="108" w:type="dxa"/>
          </w:tblCellMar>
        </w:tblPrEx>
        <w:trPr>
          <w:gridAfter w:val="1"/>
          <w:wAfter w:w="2076" w:type="dxa"/>
          <w:trHeight w:val="25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一、财政拨款收入</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276.76</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仿宋_GB2312" w:hAnsi="宋体" w:eastAsia="仿宋_GB2312" w:cs="宋体"/>
                <w:kern w:val="0"/>
                <w:sz w:val="20"/>
                <w:szCs w:val="20"/>
                <w:lang w:val="en-US"/>
              </w:rPr>
            </w:pP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29</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二、上级补助收入</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30</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90"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三、事业收入</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266"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nil"/>
            </w:tcBorders>
            <w:shd w:val="clear" w:color="auto" w:fill="auto"/>
            <w:vAlign w:val="center"/>
          </w:tcPr>
          <w:p>
            <w:pPr>
              <w:jc w:val="center"/>
              <w:rPr>
                <w:rFonts w:ascii="宋体" w:hAnsi="宋体" w:eastAsia="宋体" w:cs="Arial"/>
                <w:color w:val="000000"/>
                <w:sz w:val="22"/>
              </w:rPr>
            </w:pPr>
            <w:r>
              <w:rPr>
                <w:rFonts w:hint="eastAsia" w:cs="Arial"/>
                <w:color w:val="000000"/>
                <w:sz w:val="22"/>
              </w:rPr>
              <w:t>31</w:t>
            </w:r>
          </w:p>
        </w:tc>
        <w:tc>
          <w:tcPr>
            <w:tcW w:w="126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四、经营收入</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nil"/>
            </w:tcBorders>
            <w:shd w:val="clear" w:color="auto" w:fill="auto"/>
            <w:vAlign w:val="center"/>
          </w:tcPr>
          <w:p>
            <w:pPr>
              <w:jc w:val="center"/>
              <w:rPr>
                <w:rFonts w:ascii="宋体" w:hAnsi="宋体" w:eastAsia="宋体" w:cs="Arial"/>
                <w:color w:val="000000"/>
                <w:sz w:val="22"/>
              </w:rPr>
            </w:pPr>
            <w:r>
              <w:rPr>
                <w:rFonts w:hint="eastAsia" w:cs="Arial"/>
                <w:color w:val="000000"/>
                <w:sz w:val="22"/>
              </w:rPr>
              <w:t>32</w:t>
            </w:r>
          </w:p>
        </w:tc>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五、附属单位上缴收入</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nil"/>
            </w:tcBorders>
            <w:shd w:val="clear" w:color="auto" w:fill="auto"/>
            <w:vAlign w:val="center"/>
          </w:tcPr>
          <w:p>
            <w:pPr>
              <w:jc w:val="center"/>
              <w:rPr>
                <w:rFonts w:ascii="宋体" w:hAnsi="宋体" w:eastAsia="宋体" w:cs="Arial"/>
                <w:color w:val="000000"/>
                <w:sz w:val="22"/>
              </w:rPr>
            </w:pPr>
            <w:r>
              <w:rPr>
                <w:rFonts w:hint="eastAsia" w:cs="Arial"/>
                <w:color w:val="000000"/>
                <w:sz w:val="22"/>
              </w:rPr>
              <w:t>33</w:t>
            </w:r>
          </w:p>
        </w:tc>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六、其他收入</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nil"/>
            </w:tcBorders>
            <w:shd w:val="clear" w:color="auto" w:fill="auto"/>
            <w:vAlign w:val="center"/>
          </w:tcPr>
          <w:p>
            <w:pPr>
              <w:jc w:val="center"/>
              <w:rPr>
                <w:rFonts w:ascii="宋体" w:hAnsi="宋体" w:eastAsia="宋体" w:cs="Arial"/>
                <w:color w:val="000000"/>
                <w:sz w:val="22"/>
              </w:rPr>
            </w:pPr>
            <w:r>
              <w:rPr>
                <w:rFonts w:hint="eastAsia" w:cs="Arial"/>
                <w:color w:val="000000"/>
                <w:sz w:val="22"/>
              </w:rPr>
              <w:t>34</w:t>
            </w:r>
          </w:p>
        </w:tc>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30"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nil"/>
            </w:tcBorders>
            <w:shd w:val="clear" w:color="auto" w:fill="auto"/>
            <w:vAlign w:val="center"/>
          </w:tcPr>
          <w:p>
            <w:pPr>
              <w:jc w:val="center"/>
              <w:rPr>
                <w:rFonts w:ascii="宋体" w:hAnsi="宋体" w:eastAsia="宋体" w:cs="Arial"/>
                <w:color w:val="000000"/>
                <w:sz w:val="22"/>
              </w:rPr>
            </w:pPr>
            <w:r>
              <w:rPr>
                <w:rFonts w:hint="eastAsia" w:cs="Arial"/>
                <w:color w:val="000000"/>
                <w:sz w:val="22"/>
              </w:rPr>
              <w:t>35</w:t>
            </w:r>
          </w:p>
        </w:tc>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1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nil"/>
            </w:tcBorders>
            <w:shd w:val="clear" w:color="auto" w:fill="auto"/>
            <w:vAlign w:val="center"/>
          </w:tcPr>
          <w:p>
            <w:pPr>
              <w:jc w:val="center"/>
              <w:rPr>
                <w:rFonts w:ascii="宋体" w:hAnsi="宋体" w:eastAsia="宋体" w:cs="Arial"/>
                <w:color w:val="000000"/>
                <w:sz w:val="22"/>
              </w:rPr>
            </w:pPr>
            <w:r>
              <w:rPr>
                <w:rFonts w:hint="eastAsia" w:cs="Arial"/>
                <w:color w:val="000000"/>
                <w:sz w:val="22"/>
              </w:rPr>
              <w:t>36</w:t>
            </w:r>
          </w:p>
        </w:tc>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nil"/>
            </w:tcBorders>
            <w:shd w:val="clear" w:color="auto" w:fill="auto"/>
            <w:vAlign w:val="center"/>
          </w:tcPr>
          <w:p>
            <w:pPr>
              <w:jc w:val="center"/>
              <w:rPr>
                <w:rFonts w:ascii="宋体" w:hAnsi="宋体" w:eastAsia="宋体" w:cs="Arial"/>
                <w:color w:val="000000"/>
                <w:sz w:val="22"/>
              </w:rPr>
            </w:pPr>
            <w:r>
              <w:rPr>
                <w:rFonts w:hint="eastAsia" w:cs="Arial"/>
                <w:color w:val="000000"/>
                <w:sz w:val="22"/>
              </w:rPr>
              <w:t>37</w:t>
            </w:r>
          </w:p>
        </w:tc>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1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nil"/>
            </w:tcBorders>
            <w:shd w:val="clear" w:color="auto" w:fill="auto"/>
            <w:vAlign w:val="center"/>
          </w:tcPr>
          <w:p>
            <w:pPr>
              <w:jc w:val="center"/>
              <w:rPr>
                <w:rFonts w:ascii="宋体" w:hAnsi="宋体" w:eastAsia="宋体" w:cs="Arial"/>
                <w:color w:val="000000"/>
                <w:sz w:val="22"/>
              </w:rPr>
            </w:pPr>
            <w:r>
              <w:rPr>
                <w:rFonts w:hint="eastAsia" w:cs="Arial"/>
                <w:color w:val="000000"/>
                <w:sz w:val="22"/>
              </w:rPr>
              <w:t>38</w:t>
            </w:r>
          </w:p>
        </w:tc>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nil"/>
            </w:tcBorders>
            <w:shd w:val="clear" w:color="auto" w:fill="auto"/>
            <w:vAlign w:val="center"/>
          </w:tcPr>
          <w:p>
            <w:pPr>
              <w:jc w:val="center"/>
              <w:rPr>
                <w:rFonts w:ascii="宋体" w:hAnsi="宋体" w:eastAsia="宋体" w:cs="Arial"/>
                <w:color w:val="000000"/>
                <w:sz w:val="22"/>
              </w:rPr>
            </w:pPr>
            <w:r>
              <w:rPr>
                <w:rFonts w:hint="eastAsia" w:cs="Arial"/>
                <w:color w:val="000000"/>
                <w:sz w:val="22"/>
              </w:rPr>
              <w:t>39</w:t>
            </w:r>
          </w:p>
        </w:tc>
        <w:tc>
          <w:tcPr>
            <w:tcW w:w="12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nil"/>
            </w:tcBorders>
            <w:shd w:val="clear" w:color="auto" w:fill="auto"/>
            <w:vAlign w:val="center"/>
          </w:tcPr>
          <w:p>
            <w:pPr>
              <w:jc w:val="center"/>
              <w:rPr>
                <w:rFonts w:ascii="宋体" w:hAnsi="宋体" w:eastAsia="宋体" w:cs="Arial"/>
                <w:color w:val="000000"/>
                <w:sz w:val="22"/>
              </w:rPr>
            </w:pPr>
            <w:r>
              <w:rPr>
                <w:rFonts w:hint="eastAsia" w:cs="Arial"/>
                <w:color w:val="000000"/>
                <w:sz w:val="22"/>
              </w:rPr>
              <w:t>40</w:t>
            </w:r>
          </w:p>
        </w:tc>
        <w:tc>
          <w:tcPr>
            <w:tcW w:w="1266" w:type="dxa"/>
            <w:tcBorders>
              <w:top w:val="nil"/>
              <w:left w:val="single" w:color="auto" w:sz="4" w:space="0"/>
              <w:bottom w:val="single" w:color="auto" w:sz="4" w:space="0"/>
              <w:right w:val="single" w:color="auto" w:sz="4" w:space="0"/>
            </w:tcBorders>
            <w:shd w:val="clear" w:color="auto" w:fill="auto"/>
            <w:vAlign w:val="center"/>
          </w:tcPr>
          <w:p>
            <w:pPr>
              <w:widowControl/>
              <w:ind w:right="100"/>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281"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41</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42</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43</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44</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45</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46</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47</w:t>
            </w:r>
          </w:p>
        </w:tc>
        <w:tc>
          <w:tcPr>
            <w:tcW w:w="1266" w:type="dxa"/>
            <w:tcBorders>
              <w:top w:val="nil"/>
              <w:left w:val="nil"/>
              <w:bottom w:val="single" w:color="auto" w:sz="4" w:space="0"/>
              <w:right w:val="single" w:color="auto" w:sz="4" w:space="0"/>
            </w:tcBorders>
            <w:shd w:val="clear" w:color="auto" w:fill="auto"/>
            <w:vAlign w:val="center"/>
          </w:tcPr>
          <w:p>
            <w:pPr>
              <w:widowControl/>
              <w:ind w:right="200"/>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48</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49</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22</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50</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51</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b/>
                <w:kern w:val="0"/>
                <w:sz w:val="20"/>
                <w:szCs w:val="20"/>
              </w:rPr>
            </w:pP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52</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ind w:firstLine="300" w:firstLineChars="150"/>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本年收入合计</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207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仿宋_GB2312" w:hAnsi="宋体" w:eastAsia="仿宋_GB2312" w:cs="宋体"/>
                <w:kern w:val="0"/>
                <w:sz w:val="20"/>
                <w:szCs w:val="20"/>
                <w:lang w:val="en-US" w:eastAsia="zh-CN" w:bidi="ar-SA"/>
              </w:rPr>
            </w:pP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53</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207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0"/>
                <w:szCs w:val="20"/>
                <w:lang w:val="en-US" w:eastAsia="zh-CN" w:bidi="ar-SA"/>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用事业基金弥补收支差额</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结余分配</w:t>
            </w: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54</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年初结转和结余</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年末结转和结余</w:t>
            </w:r>
          </w:p>
        </w:tc>
        <w:tc>
          <w:tcPr>
            <w:tcW w:w="7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Arial"/>
                <w:color w:val="000000"/>
                <w:sz w:val="22"/>
              </w:rPr>
            </w:pPr>
            <w:r>
              <w:rPr>
                <w:rFonts w:hint="eastAsia" w:cs="Arial"/>
                <w:color w:val="000000"/>
                <w:sz w:val="22"/>
              </w:rPr>
              <w:t>55</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r>
        <w:tblPrEx>
          <w:tblCellMar>
            <w:top w:w="0" w:type="dxa"/>
            <w:left w:w="108" w:type="dxa"/>
            <w:bottom w:w="0" w:type="dxa"/>
            <w:right w:w="108" w:type="dxa"/>
          </w:tblCellMar>
        </w:tblPrEx>
        <w:trPr>
          <w:gridAfter w:val="1"/>
          <w:wAfter w:w="2076" w:type="dxa"/>
          <w:trHeight w:val="345" w:hRule="atLeast"/>
        </w:trPr>
        <w:tc>
          <w:tcPr>
            <w:tcW w:w="270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总计</w:t>
            </w:r>
          </w:p>
        </w:tc>
        <w:tc>
          <w:tcPr>
            <w:tcW w:w="71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c>
          <w:tcPr>
            <w:tcW w:w="20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总计</w:t>
            </w:r>
          </w:p>
        </w:tc>
        <w:tc>
          <w:tcPr>
            <w:tcW w:w="71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56</w:t>
            </w:r>
          </w:p>
        </w:tc>
        <w:tc>
          <w:tcPr>
            <w:tcW w:w="126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20"/>
                <w:szCs w:val="20"/>
              </w:rPr>
            </w:pPr>
          </w:p>
        </w:tc>
      </w:tr>
    </w:tbl>
    <w:p>
      <w:pPr>
        <w:rPr>
          <w:rFonts w:ascii="仿宋_GB2312" w:hAnsi="宋体" w:eastAsia="仿宋_GB2312"/>
          <w:sz w:val="20"/>
          <w:szCs w:val="20"/>
        </w:rPr>
      </w:pPr>
      <w:r>
        <w:rPr>
          <w:rFonts w:hint="eastAsia" w:ascii="仿宋_GB2312" w:hAnsi="宋体" w:eastAsia="仿宋_GB2312"/>
          <w:sz w:val="20"/>
          <w:szCs w:val="20"/>
        </w:rPr>
        <w:t>注：本表反映部门本年度的总收支和年末结转结余情况。</w:t>
      </w:r>
    </w:p>
    <w:p>
      <w:pPr>
        <w:jc w:val="center"/>
        <w:rPr>
          <w:rFonts w:ascii="黑体" w:eastAsia="黑体"/>
          <w:b/>
          <w:sz w:val="30"/>
          <w:szCs w:val="30"/>
        </w:rPr>
        <w:sectPr>
          <w:footerReference r:id="rId5" w:type="default"/>
          <w:footerReference r:id="rId6" w:type="even"/>
          <w:pgSz w:w="11906" w:h="16838"/>
          <w:pgMar w:top="1440" w:right="1800" w:bottom="1440" w:left="1800" w:header="851" w:footer="992" w:gutter="0"/>
          <w:cols w:space="425" w:num="1"/>
          <w:docGrid w:type="lines" w:linePitch="312" w:charSpace="0"/>
        </w:sectPr>
      </w:pPr>
    </w:p>
    <w:p>
      <w:pPr>
        <w:jc w:val="center"/>
        <w:rPr>
          <w:rFonts w:ascii="仿宋_GB2312" w:eastAsia="仿宋_GB2312"/>
          <w:b/>
          <w:sz w:val="30"/>
          <w:szCs w:val="30"/>
        </w:rPr>
      </w:pPr>
    </w:p>
    <w:p>
      <w:pPr>
        <w:jc w:val="center"/>
        <w:outlineLvl w:val="1"/>
        <w:rPr>
          <w:rFonts w:ascii="仿宋_GB2312" w:hAnsi="宋体" w:eastAsia="仿宋_GB2312" w:cs="宋体"/>
          <w:kern w:val="0"/>
          <w:sz w:val="30"/>
          <w:szCs w:val="30"/>
        </w:rPr>
      </w:pPr>
      <w:bookmarkStart w:id="13" w:name="_Toc1751"/>
      <w:bookmarkStart w:id="14" w:name="_Toc5492"/>
      <w:r>
        <w:rPr>
          <w:rFonts w:hint="eastAsia" w:ascii="方正小标宋简体" w:eastAsia="方正小标宋简体"/>
          <w:sz w:val="30"/>
          <w:szCs w:val="30"/>
          <w:lang w:eastAsia="zh-CN"/>
        </w:rPr>
        <w:t>二、</w:t>
      </w:r>
      <w:r>
        <w:rPr>
          <w:rFonts w:hint="eastAsia" w:ascii="方正小标宋简体" w:eastAsia="方正小标宋简体"/>
          <w:sz w:val="30"/>
          <w:szCs w:val="30"/>
        </w:rPr>
        <w:t>收入决算表</w:t>
      </w:r>
      <w:bookmarkEnd w:id="13"/>
      <w:bookmarkEnd w:id="14"/>
    </w:p>
    <w:p>
      <w:pPr>
        <w:spacing w:line="380" w:lineRule="exact"/>
        <w:jc w:val="right"/>
        <w:rPr>
          <w:rFonts w:ascii="仿宋_GB2312" w:hAnsi="宋体" w:eastAsia="仿宋_GB2312" w:cs="宋体"/>
          <w:kern w:val="0"/>
          <w:szCs w:val="21"/>
        </w:rPr>
      </w:pPr>
      <w:r>
        <w:rPr>
          <w:rFonts w:hint="eastAsia" w:ascii="仿宋_GB2312" w:hAnsi="宋体" w:eastAsia="仿宋_GB2312" w:cs="宋体"/>
          <w:kern w:val="0"/>
          <w:sz w:val="30"/>
          <w:szCs w:val="30"/>
        </w:rPr>
        <w:t xml:space="preserve">                                                                                  </w:t>
      </w:r>
      <w:r>
        <w:rPr>
          <w:rFonts w:hint="eastAsia" w:ascii="仿宋_GB2312" w:hAnsi="宋体" w:eastAsia="仿宋_GB2312" w:cs="宋体"/>
          <w:kern w:val="0"/>
          <w:szCs w:val="21"/>
        </w:rPr>
        <w:t xml:space="preserve">    公开02表</w:t>
      </w:r>
    </w:p>
    <w:p>
      <w:pPr>
        <w:spacing w:line="380" w:lineRule="exact"/>
        <w:jc w:val="right"/>
        <w:rPr>
          <w:rFonts w:ascii="仿宋_GB2312" w:hAnsi="宋体" w:eastAsia="仿宋_GB2312" w:cs="宋体"/>
          <w:kern w:val="0"/>
          <w:szCs w:val="21"/>
        </w:rPr>
      </w:pPr>
      <w:r>
        <w:rPr>
          <w:rFonts w:hint="eastAsia" w:ascii="仿宋_GB2312" w:hAnsi="宋体" w:eastAsia="仿宋_GB2312" w:cs="宋体"/>
          <w:kern w:val="0"/>
          <w:szCs w:val="21"/>
        </w:rPr>
        <w:t xml:space="preserve"> 部门：</w:t>
      </w:r>
      <w:r>
        <w:rPr>
          <w:rFonts w:hint="eastAsia" w:ascii="仿宋_GB2312" w:hAnsi="宋体" w:eastAsia="仿宋_GB2312" w:cs="宋体"/>
          <w:kern w:val="0"/>
          <w:sz w:val="30"/>
          <w:szCs w:val="30"/>
        </w:rPr>
        <w:t xml:space="preserve">                                                                              </w:t>
      </w:r>
      <w:r>
        <w:rPr>
          <w:rFonts w:hint="eastAsia" w:ascii="仿宋_GB2312" w:hAnsi="宋体" w:eastAsia="仿宋_GB2312" w:cs="宋体"/>
          <w:kern w:val="0"/>
          <w:szCs w:val="21"/>
        </w:rPr>
        <w:t>金额单位：万元</w:t>
      </w:r>
    </w:p>
    <w:tbl>
      <w:tblPr>
        <w:tblStyle w:val="13"/>
        <w:tblpPr w:leftFromText="180" w:rightFromText="180" w:vertAnchor="text" w:tblpX="288" w:tblpY="1"/>
        <w:tblOverlap w:val="never"/>
        <w:tblW w:w="13695" w:type="dxa"/>
        <w:tblInd w:w="0" w:type="dxa"/>
        <w:tblLayout w:type="autofit"/>
        <w:tblCellMar>
          <w:top w:w="0" w:type="dxa"/>
          <w:left w:w="108" w:type="dxa"/>
          <w:bottom w:w="0" w:type="dxa"/>
          <w:right w:w="108" w:type="dxa"/>
        </w:tblCellMar>
      </w:tblPr>
      <w:tblGrid>
        <w:gridCol w:w="416"/>
        <w:gridCol w:w="416"/>
        <w:gridCol w:w="416"/>
        <w:gridCol w:w="1287"/>
        <w:gridCol w:w="1620"/>
        <w:gridCol w:w="1620"/>
        <w:gridCol w:w="1620"/>
        <w:gridCol w:w="1620"/>
        <w:gridCol w:w="1440"/>
        <w:gridCol w:w="1620"/>
        <w:gridCol w:w="1620"/>
      </w:tblGrid>
      <w:tr>
        <w:tblPrEx>
          <w:tblCellMar>
            <w:top w:w="0" w:type="dxa"/>
            <w:left w:w="108" w:type="dxa"/>
            <w:bottom w:w="0" w:type="dxa"/>
            <w:right w:w="108" w:type="dxa"/>
          </w:tblCellMar>
        </w:tblPrEx>
        <w:trPr>
          <w:trHeight w:val="910" w:hRule="atLeast"/>
        </w:trPr>
        <w:tc>
          <w:tcPr>
            <w:tcW w:w="124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科目编码</w:t>
            </w:r>
          </w:p>
        </w:tc>
        <w:tc>
          <w:tcPr>
            <w:tcW w:w="12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科目名称</w:t>
            </w:r>
          </w:p>
        </w:tc>
        <w:tc>
          <w:tcPr>
            <w:tcW w:w="1620" w:type="dxa"/>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本年收入合计</w:t>
            </w:r>
          </w:p>
        </w:tc>
        <w:tc>
          <w:tcPr>
            <w:tcW w:w="1620" w:type="dxa"/>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财政拨款收入</w:t>
            </w:r>
          </w:p>
        </w:tc>
        <w:tc>
          <w:tcPr>
            <w:tcW w:w="1620" w:type="dxa"/>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上级补助收入</w:t>
            </w:r>
          </w:p>
        </w:tc>
        <w:tc>
          <w:tcPr>
            <w:tcW w:w="1620" w:type="dxa"/>
            <w:tcBorders>
              <w:top w:val="single" w:color="auto" w:sz="4" w:space="0"/>
              <w:left w:val="single" w:color="auto" w:sz="4" w:space="0"/>
              <w:right w:val="single" w:color="auto" w:sz="4" w:space="0"/>
            </w:tcBorders>
            <w:shd w:val="clear" w:color="auto" w:fill="auto"/>
            <w:vAlign w:val="center"/>
          </w:tcPr>
          <w:p>
            <w:pPr>
              <w:widowControl/>
              <w:ind w:firstLine="200" w:firstLineChars="100"/>
              <w:rPr>
                <w:rFonts w:ascii="仿宋_GB2312" w:hAnsi="宋体" w:eastAsia="仿宋_GB2312" w:cs="宋体"/>
                <w:kern w:val="0"/>
                <w:sz w:val="20"/>
                <w:szCs w:val="20"/>
              </w:rPr>
            </w:pPr>
            <w:r>
              <w:rPr>
                <w:rFonts w:hint="eastAsia" w:ascii="仿宋_GB2312" w:hAnsi="宋体" w:eastAsia="仿宋_GB2312" w:cs="宋体"/>
                <w:kern w:val="0"/>
                <w:sz w:val="20"/>
                <w:szCs w:val="20"/>
              </w:rPr>
              <w:t>事业收入</w:t>
            </w:r>
          </w:p>
        </w:tc>
        <w:tc>
          <w:tcPr>
            <w:tcW w:w="1440" w:type="dxa"/>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经营收入</w:t>
            </w:r>
          </w:p>
        </w:tc>
        <w:tc>
          <w:tcPr>
            <w:tcW w:w="1620" w:type="dxa"/>
            <w:tcBorders>
              <w:top w:val="single" w:color="auto" w:sz="4" w:space="0"/>
              <w:left w:val="single" w:color="auto" w:sz="4" w:space="0"/>
              <w:right w:val="single" w:color="auto" w:sz="4" w:space="0"/>
            </w:tcBorders>
            <w:shd w:val="clear" w:color="auto" w:fill="auto"/>
            <w:vAlign w:val="center"/>
          </w:tcPr>
          <w:p>
            <w:pPr>
              <w:widowControl/>
              <w:ind w:left="600" w:hanging="600" w:hangingChars="30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附属单位    </w:t>
            </w:r>
          </w:p>
          <w:p>
            <w:pPr>
              <w:widowControl/>
              <w:ind w:left="600" w:hanging="600" w:hangingChars="30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上缴收入</w:t>
            </w:r>
          </w:p>
        </w:tc>
        <w:tc>
          <w:tcPr>
            <w:tcW w:w="1620" w:type="dxa"/>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其他收入</w:t>
            </w:r>
          </w:p>
        </w:tc>
      </w:tr>
      <w:tr>
        <w:tblPrEx>
          <w:tblCellMar>
            <w:top w:w="0" w:type="dxa"/>
            <w:left w:w="108" w:type="dxa"/>
            <w:bottom w:w="0" w:type="dxa"/>
            <w:right w:w="108" w:type="dxa"/>
          </w:tblCellMar>
        </w:tblPrEx>
        <w:trPr>
          <w:trHeight w:val="450" w:hRule="atLeast"/>
        </w:trPr>
        <w:tc>
          <w:tcPr>
            <w:tcW w:w="416" w:type="dxa"/>
            <w:vMerge w:val="restart"/>
            <w:tcBorders>
              <w:left w:val="single" w:color="auto" w:sz="4" w:space="0"/>
              <w:right w:val="single" w:color="auto" w:sz="4" w:space="0"/>
            </w:tcBorders>
            <w:shd w:val="clear" w:color="auto" w:fill="FFFFFF"/>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类</w:t>
            </w:r>
          </w:p>
        </w:tc>
        <w:tc>
          <w:tcPr>
            <w:tcW w:w="416" w:type="dxa"/>
            <w:vMerge w:val="restart"/>
            <w:tcBorders>
              <w:left w:val="nil"/>
              <w:right w:val="single" w:color="auto" w:sz="4" w:space="0"/>
            </w:tcBorders>
            <w:shd w:val="clear" w:color="auto" w:fill="FFFFFF"/>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款</w:t>
            </w:r>
          </w:p>
        </w:tc>
        <w:tc>
          <w:tcPr>
            <w:tcW w:w="416" w:type="dxa"/>
            <w:vMerge w:val="restart"/>
            <w:tcBorders>
              <w:left w:val="nil"/>
              <w:right w:val="single" w:color="auto" w:sz="4" w:space="0"/>
            </w:tcBorders>
            <w:shd w:val="clear" w:color="auto" w:fill="auto"/>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w:t>
            </w:r>
          </w:p>
        </w:tc>
        <w:tc>
          <w:tcPr>
            <w:tcW w:w="1287" w:type="dxa"/>
            <w:tcBorders>
              <w:top w:val="single" w:color="auto" w:sz="4" w:space="0"/>
              <w:left w:val="single" w:color="auto" w:sz="4" w:space="0"/>
              <w:bottom w:val="single" w:color="auto" w:sz="4" w:space="0"/>
              <w:right w:val="single" w:color="auto" w:sz="4" w:space="0"/>
            </w:tcBorders>
            <w:vAlign w:val="center"/>
          </w:tcPr>
          <w:p>
            <w:pPr>
              <w:ind w:firstLine="300" w:firstLineChars="150"/>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栏 次</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r>
      <w:tr>
        <w:tblPrEx>
          <w:tblCellMar>
            <w:top w:w="0" w:type="dxa"/>
            <w:left w:w="108" w:type="dxa"/>
            <w:bottom w:w="0" w:type="dxa"/>
            <w:right w:w="108" w:type="dxa"/>
          </w:tblCellMar>
        </w:tblPrEx>
        <w:trPr>
          <w:trHeight w:val="450" w:hRule="atLeast"/>
        </w:trPr>
        <w:tc>
          <w:tcPr>
            <w:tcW w:w="416" w:type="dxa"/>
            <w:vMerge w:val="continue"/>
            <w:tcBorders>
              <w:left w:val="single" w:color="auto" w:sz="4" w:space="0"/>
              <w:right w:val="single" w:color="auto" w:sz="4" w:space="0"/>
            </w:tcBorders>
            <w:shd w:val="clear" w:color="auto" w:fill="FFFFFF"/>
            <w:vAlign w:val="center"/>
          </w:tcPr>
          <w:p>
            <w:pPr>
              <w:jc w:val="center"/>
              <w:rPr>
                <w:rFonts w:ascii="仿宋_GB2312" w:hAnsi="宋体" w:eastAsia="仿宋_GB2312" w:cs="宋体"/>
                <w:kern w:val="0"/>
                <w:sz w:val="20"/>
                <w:szCs w:val="20"/>
              </w:rPr>
            </w:pPr>
          </w:p>
        </w:tc>
        <w:tc>
          <w:tcPr>
            <w:tcW w:w="416" w:type="dxa"/>
            <w:vMerge w:val="continue"/>
            <w:tcBorders>
              <w:left w:val="nil"/>
              <w:right w:val="single" w:color="auto" w:sz="4" w:space="0"/>
            </w:tcBorders>
            <w:shd w:val="clear" w:color="auto" w:fill="FFFFFF"/>
            <w:vAlign w:val="center"/>
          </w:tcPr>
          <w:p>
            <w:pPr>
              <w:jc w:val="center"/>
              <w:rPr>
                <w:rFonts w:ascii="仿宋_GB2312" w:hAnsi="宋体" w:eastAsia="仿宋_GB2312" w:cs="宋体"/>
                <w:kern w:val="0"/>
                <w:sz w:val="20"/>
                <w:szCs w:val="20"/>
              </w:rPr>
            </w:pPr>
          </w:p>
        </w:tc>
        <w:tc>
          <w:tcPr>
            <w:tcW w:w="416" w:type="dxa"/>
            <w:vMerge w:val="continue"/>
            <w:tcBorders>
              <w:left w:val="nil"/>
              <w:right w:val="single" w:color="auto" w:sz="4" w:space="0"/>
            </w:tcBorders>
            <w:shd w:val="clear" w:color="auto" w:fill="auto"/>
            <w:vAlign w:val="center"/>
          </w:tcPr>
          <w:p>
            <w:pPr>
              <w:jc w:val="center"/>
              <w:rPr>
                <w:rFonts w:ascii="仿宋_GB2312" w:hAnsi="宋体" w:eastAsia="仿宋_GB2312" w:cs="宋体"/>
                <w:kern w:val="0"/>
                <w:sz w:val="20"/>
                <w:szCs w:val="20"/>
              </w:rPr>
            </w:pPr>
          </w:p>
        </w:tc>
        <w:tc>
          <w:tcPr>
            <w:tcW w:w="128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合 计</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276.76</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kern w:val="0"/>
                <w:sz w:val="20"/>
                <w:szCs w:val="20"/>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0"/>
                <w:szCs w:val="20"/>
              </w:rPr>
            </w:pPr>
          </w:p>
        </w:tc>
        <w:tc>
          <w:tcPr>
            <w:tcW w:w="144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05" w:hRule="atLeast"/>
        </w:trPr>
        <w:tc>
          <w:tcPr>
            <w:tcW w:w="1248"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_GB2312" w:hAnsi="宋体" w:eastAsia="仿宋_GB2312" w:cs="宋体"/>
                <w:kern w:val="0"/>
                <w:sz w:val="20"/>
                <w:szCs w:val="20"/>
              </w:rPr>
            </w:pPr>
          </w:p>
        </w:tc>
        <w:tc>
          <w:tcPr>
            <w:tcW w:w="128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45" w:hRule="atLeast"/>
        </w:trPr>
        <w:tc>
          <w:tcPr>
            <w:tcW w:w="1248"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1287" w:type="dxa"/>
            <w:tcBorders>
              <w:top w:val="nil"/>
              <w:left w:val="nil"/>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45" w:hRule="atLeast"/>
        </w:trPr>
        <w:tc>
          <w:tcPr>
            <w:tcW w:w="124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tc>
        <w:tc>
          <w:tcPr>
            <w:tcW w:w="12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24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24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24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24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24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24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248"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8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bl>
    <w:p>
      <w:pPr>
        <w:rPr>
          <w:rFonts w:ascii="仿宋_GB2312" w:hAnsi="宋体" w:eastAsia="仿宋_GB2312" w:cs="宋体"/>
          <w:kern w:val="0"/>
          <w:szCs w:val="21"/>
        </w:rPr>
      </w:pPr>
      <w:r>
        <w:rPr>
          <w:rFonts w:hint="eastAsia" w:ascii="仿宋_GB2312" w:hAnsi="宋体" w:eastAsia="仿宋_GB2312" w:cs="宋体"/>
          <w:kern w:val="0"/>
          <w:szCs w:val="21"/>
        </w:rPr>
        <w:t xml:space="preserve">  注：本表反映部门本年度取得的各项收入情况。</w:t>
      </w:r>
    </w:p>
    <w:p>
      <w:pPr>
        <w:jc w:val="right"/>
        <w:rPr>
          <w:rFonts w:ascii="黑体" w:eastAsia="黑体"/>
          <w:b/>
          <w:sz w:val="30"/>
          <w:szCs w:val="30"/>
        </w:rPr>
      </w:pPr>
      <w:r>
        <w:rPr>
          <w:rFonts w:ascii="黑体" w:eastAsia="黑体"/>
          <w:b/>
          <w:sz w:val="30"/>
          <w:szCs w:val="30"/>
        </w:rPr>
        <w:br w:type="page"/>
      </w:r>
    </w:p>
    <w:p>
      <w:pPr>
        <w:jc w:val="center"/>
        <w:outlineLvl w:val="1"/>
        <w:rPr>
          <w:rFonts w:ascii="方正小标宋简体" w:eastAsia="方正小标宋简体"/>
          <w:sz w:val="30"/>
          <w:szCs w:val="30"/>
        </w:rPr>
      </w:pPr>
      <w:bookmarkStart w:id="15" w:name="_Toc31997"/>
      <w:bookmarkStart w:id="16" w:name="_Toc6613"/>
      <w:r>
        <w:rPr>
          <w:rFonts w:hint="eastAsia" w:ascii="方正小标宋简体" w:eastAsia="方正小标宋简体"/>
          <w:sz w:val="30"/>
          <w:szCs w:val="30"/>
          <w:lang w:eastAsia="zh-CN"/>
        </w:rPr>
        <w:t>三、</w:t>
      </w:r>
      <w:r>
        <w:rPr>
          <w:rFonts w:hint="eastAsia" w:ascii="方正小标宋简体" w:eastAsia="方正小标宋简体"/>
          <w:sz w:val="30"/>
          <w:szCs w:val="30"/>
        </w:rPr>
        <w:t>支出决算表</w:t>
      </w:r>
      <w:bookmarkEnd w:id="15"/>
      <w:bookmarkEnd w:id="16"/>
    </w:p>
    <w:p>
      <w:pPr>
        <w:spacing w:line="380" w:lineRule="exact"/>
        <w:jc w:val="right"/>
        <w:rPr>
          <w:rFonts w:ascii="仿宋_GB2312" w:hAnsi="宋体" w:eastAsia="仿宋_GB2312" w:cs="宋体"/>
          <w:kern w:val="0"/>
          <w:szCs w:val="21"/>
        </w:rPr>
      </w:pPr>
      <w:r>
        <w:rPr>
          <w:rFonts w:hint="eastAsia" w:ascii="仿宋_GB2312" w:hAnsi="宋体" w:eastAsia="仿宋_GB2312" w:cs="宋体"/>
          <w:b/>
          <w:kern w:val="0"/>
          <w:sz w:val="30"/>
          <w:szCs w:val="30"/>
        </w:rPr>
        <w:t xml:space="preserve">                                                                                 </w:t>
      </w:r>
      <w:r>
        <w:rPr>
          <w:rFonts w:hint="eastAsia" w:ascii="仿宋_GB2312" w:hAnsi="宋体" w:eastAsia="仿宋_GB2312" w:cs="宋体"/>
          <w:kern w:val="0"/>
          <w:szCs w:val="21"/>
        </w:rPr>
        <w:t>公开03表</w:t>
      </w:r>
    </w:p>
    <w:p>
      <w:pPr>
        <w:tabs>
          <w:tab w:val="right" w:pos="13958"/>
        </w:tabs>
        <w:spacing w:line="380" w:lineRule="exact"/>
        <w:ind w:firstLine="420" w:firstLineChars="200"/>
        <w:jc w:val="left"/>
        <w:rPr>
          <w:rFonts w:ascii="仿宋_GB2312" w:hAnsi="宋体" w:eastAsia="仿宋_GB2312" w:cs="宋体"/>
          <w:kern w:val="0"/>
          <w:szCs w:val="21"/>
        </w:rPr>
      </w:pPr>
      <w:r>
        <w:rPr>
          <w:rFonts w:hint="eastAsia" w:ascii="仿宋_GB2312" w:hAnsi="宋体" w:eastAsia="仿宋_GB2312" w:cs="宋体"/>
          <w:kern w:val="0"/>
          <w:szCs w:val="21"/>
        </w:rPr>
        <w:t>部门：                                                                                                             金额单位：万元</w:t>
      </w:r>
    </w:p>
    <w:tbl>
      <w:tblPr>
        <w:tblStyle w:val="13"/>
        <w:tblpPr w:leftFromText="180" w:rightFromText="180" w:vertAnchor="text" w:tblpY="1"/>
        <w:tblOverlap w:val="never"/>
        <w:tblW w:w="13875" w:type="dxa"/>
        <w:tblInd w:w="93" w:type="dxa"/>
        <w:tblLayout w:type="autofit"/>
        <w:tblCellMar>
          <w:top w:w="0" w:type="dxa"/>
          <w:left w:w="108" w:type="dxa"/>
          <w:bottom w:w="0" w:type="dxa"/>
          <w:right w:w="108" w:type="dxa"/>
        </w:tblCellMar>
      </w:tblPr>
      <w:tblGrid>
        <w:gridCol w:w="580"/>
        <w:gridCol w:w="580"/>
        <w:gridCol w:w="580"/>
        <w:gridCol w:w="2955"/>
        <w:gridCol w:w="1980"/>
        <w:gridCol w:w="1620"/>
        <w:gridCol w:w="1440"/>
        <w:gridCol w:w="1260"/>
        <w:gridCol w:w="1260"/>
        <w:gridCol w:w="1620"/>
      </w:tblGrid>
      <w:tr>
        <w:tblPrEx>
          <w:tblCellMar>
            <w:top w:w="0" w:type="dxa"/>
            <w:left w:w="108" w:type="dxa"/>
            <w:bottom w:w="0" w:type="dxa"/>
            <w:right w:w="108" w:type="dxa"/>
          </w:tblCellMar>
        </w:tblPrEx>
        <w:trPr>
          <w:trHeight w:val="765"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科目编码</w:t>
            </w:r>
          </w:p>
        </w:tc>
        <w:tc>
          <w:tcPr>
            <w:tcW w:w="29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科目名称</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本年支出合计</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基本支出</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项目支出</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上缴上级 支出</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经营支出    </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对附属单位补助支出</w:t>
            </w:r>
          </w:p>
        </w:tc>
      </w:tr>
      <w:tr>
        <w:tblPrEx>
          <w:tblCellMar>
            <w:top w:w="0" w:type="dxa"/>
            <w:left w:w="108" w:type="dxa"/>
            <w:bottom w:w="0" w:type="dxa"/>
            <w:right w:w="108" w:type="dxa"/>
          </w:tblCellMar>
        </w:tblPrEx>
        <w:trPr>
          <w:trHeight w:val="345" w:hRule="atLeast"/>
        </w:trPr>
        <w:tc>
          <w:tcPr>
            <w:tcW w:w="580" w:type="dxa"/>
            <w:vMerge w:val="restart"/>
            <w:tcBorders>
              <w:left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类</w:t>
            </w:r>
          </w:p>
        </w:tc>
        <w:tc>
          <w:tcPr>
            <w:tcW w:w="580" w:type="dxa"/>
            <w:vMerge w:val="restart"/>
            <w:tcBorders>
              <w:left w:val="nil"/>
              <w:right w:val="single" w:color="auto" w:sz="4" w:space="0"/>
            </w:tcBorders>
            <w:shd w:val="clear" w:color="auto" w:fill="auto"/>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款</w:t>
            </w:r>
          </w:p>
        </w:tc>
        <w:tc>
          <w:tcPr>
            <w:tcW w:w="580" w:type="dxa"/>
            <w:vMerge w:val="restart"/>
            <w:tcBorders>
              <w:left w:val="nil"/>
              <w:right w:val="single" w:color="auto" w:sz="4" w:space="0"/>
            </w:tcBorders>
            <w:shd w:val="clear" w:color="auto" w:fill="auto"/>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w:t>
            </w:r>
          </w:p>
        </w:tc>
        <w:tc>
          <w:tcPr>
            <w:tcW w:w="29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栏  次</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r>
      <w:tr>
        <w:tblPrEx>
          <w:tblCellMar>
            <w:top w:w="0" w:type="dxa"/>
            <w:left w:w="108" w:type="dxa"/>
            <w:bottom w:w="0" w:type="dxa"/>
            <w:right w:w="108" w:type="dxa"/>
          </w:tblCellMar>
        </w:tblPrEx>
        <w:trPr>
          <w:trHeight w:val="345" w:hRule="atLeast"/>
        </w:trPr>
        <w:tc>
          <w:tcPr>
            <w:tcW w:w="580" w:type="dxa"/>
            <w:vMerge w:val="continue"/>
            <w:tcBorders>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580" w:type="dxa"/>
            <w:vMerge w:val="continue"/>
            <w:tcBorders>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580" w:type="dxa"/>
            <w:vMerge w:val="continue"/>
            <w:tcBorders>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29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  计</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仿宋_GB2312" w:hAnsi="宋体" w:eastAsia="仿宋_GB2312" w:cs="宋体"/>
                <w:kern w:val="0"/>
                <w:sz w:val="20"/>
                <w:szCs w:val="20"/>
                <w:lang w:val="en-US" w:eastAsia="zh-CN" w:bidi="ar-SA"/>
              </w:rPr>
            </w:pP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45" w:hRule="atLeast"/>
        </w:trPr>
        <w:tc>
          <w:tcPr>
            <w:tcW w:w="1740" w:type="dxa"/>
            <w:gridSpan w:val="3"/>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9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single" w:color="auto" w:sz="4" w:space="0"/>
              <w:left w:val="nil"/>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single" w:color="auto" w:sz="4" w:space="0"/>
              <w:left w:val="single" w:color="auto" w:sz="4" w:space="0"/>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9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single" w:color="auto" w:sz="4" w:space="0"/>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9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single" w:color="auto" w:sz="4" w:space="0"/>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ind w:right="90"/>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9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single" w:color="auto" w:sz="4" w:space="0"/>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9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single" w:color="auto" w:sz="4" w:space="0"/>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9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single" w:color="auto" w:sz="4" w:space="0"/>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9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single" w:color="auto" w:sz="4" w:space="0"/>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nil"/>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9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single" w:color="auto" w:sz="4" w:space="0"/>
              <w:bottom w:val="single" w:color="auto" w:sz="4" w:space="0"/>
              <w:right w:val="nil"/>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440"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6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bl>
    <w:p>
      <w:pPr>
        <w:rPr>
          <w:rFonts w:ascii="仿宋_GB2312" w:hAnsi="宋体" w:eastAsia="仿宋_GB2312" w:cs="宋体"/>
          <w:kern w:val="0"/>
          <w:szCs w:val="21"/>
        </w:rPr>
      </w:pPr>
      <w:r>
        <w:rPr>
          <w:rFonts w:hint="eastAsia" w:ascii="仿宋_GB2312" w:hAnsi="宋体" w:eastAsia="仿宋_GB2312" w:cs="宋体"/>
          <w:kern w:val="0"/>
          <w:szCs w:val="21"/>
        </w:rPr>
        <w:t>注：本表反映部门本年度各项支出情况。</w:t>
      </w: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jc w:val="center"/>
        <w:outlineLvl w:val="1"/>
        <w:rPr>
          <w:rFonts w:ascii="仿宋_GB2312" w:hAnsi="宋体" w:eastAsia="仿宋_GB2312" w:cs="宋体"/>
          <w:kern w:val="0"/>
          <w:szCs w:val="21"/>
        </w:rPr>
      </w:pPr>
      <w:r>
        <w:rPr>
          <w:rFonts w:hint="eastAsia" w:ascii="仿宋_GB2312" w:eastAsia="仿宋_GB2312"/>
          <w:b/>
          <w:sz w:val="30"/>
          <w:szCs w:val="30"/>
        </w:rPr>
        <w:br w:type="page"/>
      </w:r>
      <w:bookmarkStart w:id="17" w:name="_Toc2679"/>
      <w:r>
        <w:rPr>
          <w:rFonts w:hint="eastAsia" w:ascii="仿宋_GB2312" w:eastAsia="仿宋_GB2312"/>
          <w:b/>
          <w:sz w:val="30"/>
          <w:szCs w:val="30"/>
          <w:lang w:eastAsia="zh-CN"/>
        </w:rPr>
        <w:t>四、</w:t>
      </w:r>
      <w:r>
        <w:rPr>
          <w:rFonts w:hint="eastAsia" w:ascii="方正小标宋简体" w:eastAsia="方正小标宋简体"/>
          <w:sz w:val="30"/>
          <w:szCs w:val="30"/>
        </w:rPr>
        <w:t>财政拨款收入支出决算总表</w:t>
      </w:r>
      <w:bookmarkEnd w:id="17"/>
    </w:p>
    <w:tbl>
      <w:tblPr>
        <w:tblStyle w:val="13"/>
        <w:tblW w:w="14001"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895"/>
        <w:gridCol w:w="540"/>
        <w:gridCol w:w="722"/>
        <w:gridCol w:w="916"/>
        <w:gridCol w:w="236"/>
        <w:gridCol w:w="2266"/>
        <w:gridCol w:w="540"/>
        <w:gridCol w:w="847"/>
        <w:gridCol w:w="680"/>
        <w:gridCol w:w="273"/>
        <w:gridCol w:w="407"/>
        <w:gridCol w:w="1194"/>
        <w:gridCol w:w="199"/>
        <w:gridCol w:w="2050"/>
        <w:gridCol w:w="2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199" w:hRule="atLeast"/>
        </w:trPr>
        <w:tc>
          <w:tcPr>
            <w:tcW w:w="4157" w:type="dxa"/>
            <w:gridSpan w:val="3"/>
            <w:tcBorders>
              <w:top w:val="nil"/>
              <w:left w:val="nil"/>
              <w:bottom w:val="nil"/>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916" w:type="dxa"/>
            <w:tcBorders>
              <w:top w:val="nil"/>
              <w:bottom w:val="nil"/>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236" w:type="dxa"/>
            <w:tcBorders>
              <w:top w:val="nil"/>
              <w:bottom w:val="nil"/>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3653" w:type="dxa"/>
            <w:gridSpan w:val="3"/>
            <w:tcBorders>
              <w:top w:val="nil"/>
              <w:bottom w:val="nil"/>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680" w:type="dxa"/>
            <w:tcBorders>
              <w:top w:val="nil"/>
              <w:bottom w:val="nil"/>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680" w:type="dxa"/>
            <w:gridSpan w:val="2"/>
            <w:tcBorders>
              <w:top w:val="nil"/>
              <w:bottom w:val="nil"/>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94" w:type="dxa"/>
            <w:tcBorders>
              <w:top w:val="nil"/>
              <w:bottom w:val="nil"/>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2249" w:type="dxa"/>
            <w:gridSpan w:val="2"/>
            <w:tcBorders>
              <w:top w:val="nil"/>
              <w:bottom w:val="nil"/>
              <w:right w:val="nil"/>
            </w:tcBorders>
            <w:shd w:val="clear" w:color="auto" w:fill="auto"/>
            <w:noWrap/>
            <w:vAlign w:val="center"/>
          </w:tcPr>
          <w:p>
            <w:pPr>
              <w:widowControl/>
              <w:spacing w:line="3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公开04表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00" w:hRule="atLeast"/>
        </w:trPr>
        <w:tc>
          <w:tcPr>
            <w:tcW w:w="4157" w:type="dxa"/>
            <w:gridSpan w:val="3"/>
            <w:tcBorders>
              <w:top w:val="nil"/>
              <w:left w:val="nil"/>
              <w:bottom w:val="single" w:color="auto" w:sz="4" w:space="0"/>
            </w:tcBorders>
            <w:shd w:val="clear" w:color="auto" w:fill="auto"/>
            <w:noWrap/>
            <w:vAlign w:val="center"/>
          </w:tcPr>
          <w:p>
            <w:pPr>
              <w:widowControl/>
              <w:spacing w:line="380" w:lineRule="exact"/>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Cs w:val="21"/>
              </w:rPr>
              <w:t>　部门：</w:t>
            </w:r>
          </w:p>
        </w:tc>
        <w:tc>
          <w:tcPr>
            <w:tcW w:w="916" w:type="dxa"/>
            <w:tcBorders>
              <w:top w:val="nil"/>
              <w:bottom w:val="single" w:color="auto" w:sz="4" w:space="0"/>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236" w:type="dxa"/>
            <w:tcBorders>
              <w:top w:val="nil"/>
              <w:bottom w:val="single" w:color="auto" w:sz="4" w:space="0"/>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3653" w:type="dxa"/>
            <w:gridSpan w:val="3"/>
            <w:tcBorders>
              <w:top w:val="nil"/>
              <w:bottom w:val="single" w:color="auto" w:sz="4" w:space="0"/>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680" w:type="dxa"/>
            <w:tcBorders>
              <w:top w:val="nil"/>
              <w:bottom w:val="single" w:color="auto" w:sz="4" w:space="0"/>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680" w:type="dxa"/>
            <w:gridSpan w:val="2"/>
            <w:tcBorders>
              <w:top w:val="nil"/>
              <w:bottom w:val="single" w:color="auto" w:sz="4" w:space="0"/>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1194" w:type="dxa"/>
            <w:tcBorders>
              <w:top w:val="nil"/>
              <w:bottom w:val="single" w:color="auto" w:sz="4" w:space="0"/>
            </w:tcBorders>
            <w:shd w:val="clear" w:color="auto" w:fill="auto"/>
            <w:noWrap/>
            <w:vAlign w:val="center"/>
          </w:tcPr>
          <w:p>
            <w:pPr>
              <w:widowControl/>
              <w:jc w:val="right"/>
              <w:rPr>
                <w:rFonts w:ascii="仿宋_GB2312" w:hAnsi="宋体" w:eastAsia="仿宋_GB2312" w:cs="宋体"/>
                <w:kern w:val="0"/>
                <w:sz w:val="24"/>
              </w:rPr>
            </w:pPr>
            <w:r>
              <w:rPr>
                <w:rFonts w:hint="eastAsia" w:ascii="仿宋_GB2312" w:hAnsi="宋体" w:eastAsia="仿宋_GB2312" w:cs="宋体"/>
                <w:kern w:val="0"/>
                <w:sz w:val="24"/>
              </w:rPr>
              <w:t>　</w:t>
            </w:r>
          </w:p>
        </w:tc>
        <w:tc>
          <w:tcPr>
            <w:tcW w:w="2249" w:type="dxa"/>
            <w:gridSpan w:val="2"/>
            <w:tcBorders>
              <w:top w:val="nil"/>
              <w:bottom w:val="single" w:color="auto" w:sz="4" w:space="0"/>
              <w:right w:val="nil"/>
            </w:tcBorders>
            <w:shd w:val="clear" w:color="auto" w:fill="auto"/>
            <w:noWrap/>
            <w:vAlign w:val="center"/>
          </w:tcPr>
          <w:p>
            <w:pPr>
              <w:widowControl/>
              <w:spacing w:line="380" w:lineRule="exact"/>
              <w:jc w:val="righ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402" w:hRule="atLeast"/>
        </w:trPr>
        <w:tc>
          <w:tcPr>
            <w:tcW w:w="5073" w:type="dxa"/>
            <w:gridSpan w:val="4"/>
            <w:tcBorders>
              <w:top w:val="single" w:color="auto" w:sz="4" w:space="0"/>
              <w:bottom w:val="single" w:color="auto" w:sz="4" w:space="0"/>
              <w:right w:val="nil"/>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收入</w:t>
            </w:r>
          </w:p>
        </w:tc>
        <w:tc>
          <w:tcPr>
            <w:tcW w:w="8692" w:type="dxa"/>
            <w:gridSpan w:val="10"/>
            <w:tcBorders>
              <w:top w:val="single" w:color="auto" w:sz="4" w:space="0"/>
              <w:left w:val="nil"/>
              <w:bottom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支出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6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    目</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行次</w:t>
            </w:r>
          </w:p>
        </w:tc>
        <w:tc>
          <w:tcPr>
            <w:tcW w:w="163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金额</w:t>
            </w:r>
          </w:p>
        </w:tc>
        <w:tc>
          <w:tcPr>
            <w:tcW w:w="2502"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    目</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行次</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合计</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一般公共预算</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财政拨款</w:t>
            </w:r>
          </w:p>
        </w:tc>
        <w:tc>
          <w:tcPr>
            <w:tcW w:w="2050" w:type="dxa"/>
            <w:tcBorders>
              <w:top w:val="single" w:color="auto" w:sz="4" w:space="0"/>
              <w:left w:val="single" w:color="auto" w:sz="4" w:space="0"/>
              <w:bottom w:val="single" w:color="auto" w:sz="4" w:space="0"/>
            </w:tcBorders>
            <w:shd w:val="clear" w:color="auto" w:fill="FFFFFF"/>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政府性基金预算财政拨款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ind w:firstLine="1000" w:firstLineChars="500"/>
              <w:rPr>
                <w:rFonts w:ascii="仿宋_GB2312" w:hAnsi="宋体" w:eastAsia="仿宋_GB2312" w:cs="宋体"/>
                <w:kern w:val="0"/>
                <w:sz w:val="20"/>
                <w:szCs w:val="20"/>
              </w:rPr>
            </w:pPr>
            <w:r>
              <w:rPr>
                <w:rFonts w:hint="eastAsia" w:ascii="仿宋_GB2312" w:hAnsi="宋体" w:eastAsia="仿宋_GB2312" w:cs="宋体"/>
                <w:kern w:val="0"/>
                <w:sz w:val="20"/>
                <w:szCs w:val="20"/>
              </w:rPr>
              <w:t>栏   次</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2502"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栏  次</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一、一般公共预算财政拨款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2502"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hint="default" w:ascii="仿宋_GB2312" w:hAnsi="宋体" w:eastAsia="仿宋_GB2312" w:cs="宋体"/>
                <w:kern w:val="0"/>
                <w:sz w:val="20"/>
                <w:szCs w:val="20"/>
                <w:lang w:val="en-US" w:eastAsia="zh-CN" w:bidi="ar-SA"/>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30</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二、政府性基金预算财政拨款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02"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二、外交支出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31</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02"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三、国防支出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32</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02"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四、公共安全支出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33</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02"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五、教育支出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34</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02"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六、科学技术支出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35</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ind w:firstLine="100" w:firstLineChars="50"/>
              <w:jc w:val="left"/>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七、文化体育与传媒支出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36</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36" w:type="dxa"/>
            <w:vAlign w:val="center"/>
          </w:tcPr>
          <w:p>
            <w:pPr>
              <w:widowControl/>
              <w:jc w:val="right"/>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ind w:firstLine="100" w:firstLineChars="50"/>
              <w:jc w:val="left"/>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八、社会保障和就业支出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37</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36" w:type="dxa"/>
            <w:vAlign w:val="center"/>
          </w:tcPr>
          <w:p>
            <w:pPr>
              <w:widowControl/>
              <w:jc w:val="right"/>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ind w:firstLine="100" w:firstLineChars="50"/>
              <w:jc w:val="left"/>
              <w:rPr>
                <w:rFonts w:ascii="仿宋_GB2312" w:hAnsi="宋体" w:eastAsia="仿宋_GB2312" w:cs="宋体"/>
                <w:kern w:val="0"/>
                <w:sz w:val="20"/>
                <w:szCs w:val="20"/>
              </w:rPr>
            </w:pPr>
            <w:r>
              <w:rPr>
                <w:rFonts w:hint="eastAsia" w:ascii="仿宋_GB2312" w:hAnsi="宋体" w:eastAsia="仿宋_GB2312" w:cs="宋体"/>
                <w:kern w:val="0"/>
                <w:sz w:val="20"/>
                <w:szCs w:val="20"/>
              </w:rPr>
              <w:t>9</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九、医疗卫生与计划生育支出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38</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36" w:type="dxa"/>
            <w:vAlign w:val="center"/>
          </w:tcPr>
          <w:p>
            <w:pPr>
              <w:widowControl/>
              <w:jc w:val="right"/>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十、节能环保支出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39</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236" w:type="dxa"/>
            <w:vAlign w:val="center"/>
          </w:tcPr>
          <w:p>
            <w:pPr>
              <w:widowControl/>
              <w:jc w:val="right"/>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11</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十一、城乡社区支出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40</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12</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十二、农林水支出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41</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十三、交通运输支出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42</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十四、资源勘探信息等支出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43</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15</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十五、商业服务业等支出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44</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十六、金融支出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45</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十七、援助其他地区支出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46</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十八、国土海洋气象等支出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47</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十九、住房保障支出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48</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二十、粮油物资储备支出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49</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21</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二十一、其他支出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50</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22</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二十二、债务还本支出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51</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二十三、债务付息支出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52</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Cs/>
                <w:kern w:val="0"/>
                <w:sz w:val="20"/>
                <w:szCs w:val="20"/>
              </w:rPr>
            </w:pPr>
            <w:r>
              <w:rPr>
                <w:rFonts w:hint="eastAsia" w:ascii="仿宋_GB2312" w:hAnsi="宋体" w:eastAsia="仿宋_GB2312" w:cs="宋体"/>
                <w:bCs/>
                <w:kern w:val="0"/>
                <w:sz w:val="20"/>
                <w:szCs w:val="20"/>
              </w:rPr>
              <w:t>本年收入合计</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仿宋_GB2312" w:hAnsi="宋体" w:eastAsia="仿宋_GB2312" w:cs="宋体"/>
                <w:kern w:val="0"/>
                <w:sz w:val="20"/>
                <w:szCs w:val="20"/>
                <w:lang w:val="en-US" w:eastAsia="zh-CN" w:bidi="ar-SA"/>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53</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left"/>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年初财政拨款结转和结余</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25</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年末财政拨款结转和结余</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54</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一般公共预算财政拨款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26</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55</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政府性基金预算财政拨款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27</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56</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50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57</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36" w:type="dxa"/>
          <w:trHeight w:val="330" w:hRule="atLeast"/>
        </w:trPr>
        <w:tc>
          <w:tcPr>
            <w:tcW w:w="2895" w:type="dxa"/>
            <w:tcBorders>
              <w:top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bCs/>
                <w:kern w:val="0"/>
                <w:sz w:val="20"/>
                <w:szCs w:val="20"/>
              </w:rPr>
            </w:pPr>
            <w:r>
              <w:rPr>
                <w:rFonts w:hint="eastAsia" w:ascii="仿宋_GB2312" w:hAnsi="宋体" w:eastAsia="仿宋_GB2312" w:cs="宋体"/>
                <w:bCs/>
                <w:kern w:val="0"/>
                <w:sz w:val="20"/>
                <w:szCs w:val="20"/>
              </w:rPr>
              <w:t>总计</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29</w:t>
            </w:r>
          </w:p>
        </w:tc>
        <w:tc>
          <w:tcPr>
            <w:tcW w:w="163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2502"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hint="default" w:ascii="仿宋_GB2312" w:hAnsi="宋体" w:eastAsia="仿宋_GB2312" w:cs="宋体"/>
                <w:kern w:val="0"/>
                <w:sz w:val="20"/>
                <w:szCs w:val="20"/>
                <w:lang w:val="en-US" w:eastAsia="zh-CN" w:bidi="ar-SA"/>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58</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180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2050" w:type="dxa"/>
            <w:tcBorders>
              <w:top w:val="single" w:color="auto" w:sz="4" w:space="0"/>
              <w:left w:val="single" w:color="auto" w:sz="4" w:space="0"/>
              <w:bottom w:val="single" w:color="auto" w:sz="4" w:space="0"/>
            </w:tcBorders>
            <w:shd w:val="clear" w:color="auto" w:fill="auto"/>
            <w:noWrap/>
            <w:vAlign w:val="center"/>
          </w:tcPr>
          <w:p>
            <w:pPr>
              <w:widowControl/>
              <w:jc w:val="left"/>
              <w:rPr>
                <w:rFonts w:hint="default" w:ascii="仿宋_GB2312" w:hAnsi="宋体" w:eastAsia="仿宋_GB2312" w:cs="宋体"/>
                <w:kern w:val="0"/>
                <w:sz w:val="20"/>
                <w:szCs w:val="20"/>
                <w:lang w:val="en-US" w:eastAsia="zh-CN" w:bidi="ar-SA"/>
              </w:rPr>
            </w:pPr>
          </w:p>
        </w:tc>
      </w:tr>
    </w:tbl>
    <w:p>
      <w:pPr>
        <w:rPr>
          <w:rFonts w:ascii="仿宋_GB2312" w:hAnsi="宋体" w:eastAsia="仿宋_GB2312" w:cs="宋体"/>
          <w:kern w:val="0"/>
          <w:szCs w:val="21"/>
        </w:rPr>
      </w:pPr>
      <w:r>
        <w:rPr>
          <w:rFonts w:hint="eastAsia" w:ascii="仿宋_GB2312" w:hAnsi="宋体" w:eastAsia="仿宋_GB2312" w:cs="宋体"/>
          <w:kern w:val="0"/>
          <w:szCs w:val="21"/>
        </w:rPr>
        <w:t>注：本表反映部门本年度一般公共预算财政拨款和政府性基金预算财政拨款的总收支和年末结转结余情况。</w:t>
      </w:r>
    </w:p>
    <w:p>
      <w:pPr>
        <w:jc w:val="center"/>
        <w:rPr>
          <w:rFonts w:ascii="仿宋_GB2312" w:eastAsia="仿宋_GB2312"/>
          <w:b/>
          <w:sz w:val="30"/>
          <w:szCs w:val="30"/>
        </w:rPr>
      </w:pPr>
    </w:p>
    <w:p>
      <w:pPr>
        <w:jc w:val="center"/>
        <w:rPr>
          <w:rFonts w:ascii="仿宋_GB2312" w:eastAsia="仿宋_GB2312"/>
          <w:b/>
          <w:sz w:val="30"/>
          <w:szCs w:val="30"/>
        </w:rPr>
      </w:pPr>
    </w:p>
    <w:p>
      <w:pPr>
        <w:jc w:val="center"/>
        <w:outlineLvl w:val="1"/>
        <w:rPr>
          <w:rFonts w:ascii="仿宋_GB2312" w:hAnsi="宋体" w:eastAsia="仿宋_GB2312" w:cs="宋体"/>
          <w:b/>
          <w:kern w:val="0"/>
          <w:sz w:val="30"/>
          <w:szCs w:val="30"/>
        </w:rPr>
      </w:pPr>
      <w:bookmarkStart w:id="18" w:name="_Toc10822"/>
      <w:bookmarkStart w:id="19" w:name="_Toc2930"/>
      <w:r>
        <w:rPr>
          <w:rFonts w:hint="eastAsia" w:ascii="方正小标宋简体" w:eastAsia="方正小标宋简体"/>
          <w:sz w:val="30"/>
          <w:szCs w:val="30"/>
          <w:lang w:eastAsia="zh-CN"/>
        </w:rPr>
        <w:t>五、</w:t>
      </w:r>
      <w:r>
        <w:rPr>
          <w:rFonts w:hint="eastAsia" w:ascii="方正小标宋简体" w:eastAsia="方正小标宋简体"/>
          <w:sz w:val="30"/>
          <w:szCs w:val="30"/>
        </w:rPr>
        <w:t>一般公共预算财政拨款支出决算表</w:t>
      </w:r>
      <w:bookmarkEnd w:id="18"/>
      <w:bookmarkEnd w:id="19"/>
    </w:p>
    <w:p>
      <w:pPr>
        <w:spacing w:line="320" w:lineRule="exact"/>
        <w:ind w:right="420"/>
        <w:jc w:val="right"/>
        <w:rPr>
          <w:rFonts w:ascii="仿宋_GB2312" w:eastAsia="仿宋_GB2312"/>
          <w:szCs w:val="21"/>
        </w:rPr>
      </w:pPr>
      <w:r>
        <w:rPr>
          <w:rFonts w:hint="eastAsia" w:ascii="仿宋_GB2312" w:eastAsia="仿宋_GB2312"/>
          <w:szCs w:val="21"/>
        </w:rPr>
        <w:t>公开05表</w:t>
      </w:r>
    </w:p>
    <w:p>
      <w:pPr>
        <w:spacing w:line="320" w:lineRule="exact"/>
        <w:ind w:right="420"/>
        <w:rPr>
          <w:rFonts w:ascii="黑体" w:eastAsia="黑体"/>
          <w:b/>
          <w:sz w:val="30"/>
          <w:szCs w:val="30"/>
        </w:rPr>
      </w:pPr>
      <w:r>
        <w:rPr>
          <w:rFonts w:hint="eastAsia" w:ascii="仿宋_GB2312" w:eastAsia="仿宋_GB2312"/>
          <w:szCs w:val="21"/>
        </w:rPr>
        <w:t xml:space="preserve"> </w:t>
      </w:r>
      <w:r>
        <w:rPr>
          <w:rFonts w:hint="eastAsia" w:ascii="仿宋_GB2312" w:hAnsi="宋体" w:eastAsia="仿宋_GB2312" w:cs="宋体"/>
          <w:kern w:val="0"/>
          <w:szCs w:val="21"/>
        </w:rPr>
        <w:t>部门：                                                                                                            金额单位：万元</w:t>
      </w:r>
    </w:p>
    <w:tbl>
      <w:tblPr>
        <w:tblStyle w:val="13"/>
        <w:tblpPr w:leftFromText="180" w:rightFromText="180" w:vertAnchor="text" w:tblpY="1"/>
        <w:tblOverlap w:val="never"/>
        <w:tblW w:w="13875" w:type="dxa"/>
        <w:tblInd w:w="93" w:type="dxa"/>
        <w:tblLayout w:type="autofit"/>
        <w:tblCellMar>
          <w:top w:w="0" w:type="dxa"/>
          <w:left w:w="108" w:type="dxa"/>
          <w:bottom w:w="0" w:type="dxa"/>
          <w:right w:w="108" w:type="dxa"/>
        </w:tblCellMar>
      </w:tblPr>
      <w:tblGrid>
        <w:gridCol w:w="580"/>
        <w:gridCol w:w="580"/>
        <w:gridCol w:w="580"/>
        <w:gridCol w:w="5020"/>
        <w:gridCol w:w="2615"/>
        <w:gridCol w:w="2160"/>
        <w:gridCol w:w="2340"/>
      </w:tblGrid>
      <w:tr>
        <w:tblPrEx>
          <w:tblCellMar>
            <w:top w:w="0" w:type="dxa"/>
            <w:left w:w="108" w:type="dxa"/>
            <w:bottom w:w="0" w:type="dxa"/>
            <w:right w:w="108" w:type="dxa"/>
          </w:tblCellMar>
        </w:tblPrEx>
        <w:trPr>
          <w:trHeight w:val="499" w:hRule="atLeast"/>
        </w:trPr>
        <w:tc>
          <w:tcPr>
            <w:tcW w:w="174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科目编码</w:t>
            </w:r>
          </w:p>
        </w:tc>
        <w:tc>
          <w:tcPr>
            <w:tcW w:w="50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科目名称</w:t>
            </w:r>
          </w:p>
        </w:tc>
        <w:tc>
          <w:tcPr>
            <w:tcW w:w="26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本年支出合计</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基本支出</w:t>
            </w:r>
          </w:p>
        </w:tc>
        <w:tc>
          <w:tcPr>
            <w:tcW w:w="23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项目支出</w:t>
            </w:r>
          </w:p>
        </w:tc>
      </w:tr>
      <w:tr>
        <w:tblPrEx>
          <w:tblCellMar>
            <w:top w:w="0" w:type="dxa"/>
            <w:left w:w="108" w:type="dxa"/>
            <w:bottom w:w="0" w:type="dxa"/>
            <w:right w:w="108" w:type="dxa"/>
          </w:tblCellMar>
        </w:tblPrEx>
        <w:trPr>
          <w:trHeight w:val="377" w:hRule="atLeast"/>
        </w:trPr>
        <w:tc>
          <w:tcPr>
            <w:tcW w:w="580" w:type="dxa"/>
            <w:vMerge w:val="restart"/>
            <w:tcBorders>
              <w:left w:val="single" w:color="auto" w:sz="4" w:space="0"/>
              <w:right w:val="single" w:color="auto" w:sz="4" w:space="0"/>
            </w:tcBorders>
            <w:shd w:val="clear" w:color="auto" w:fill="auto"/>
            <w:noWrap/>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类</w:t>
            </w:r>
          </w:p>
        </w:tc>
        <w:tc>
          <w:tcPr>
            <w:tcW w:w="580" w:type="dxa"/>
            <w:vMerge w:val="restart"/>
            <w:tcBorders>
              <w:left w:val="nil"/>
              <w:right w:val="single" w:color="auto" w:sz="4" w:space="0"/>
            </w:tcBorders>
            <w:shd w:val="clear" w:color="auto" w:fill="auto"/>
            <w:noWrap/>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款</w:t>
            </w:r>
          </w:p>
        </w:tc>
        <w:tc>
          <w:tcPr>
            <w:tcW w:w="580" w:type="dxa"/>
            <w:vMerge w:val="restart"/>
            <w:tcBorders>
              <w:left w:val="nil"/>
              <w:right w:val="single" w:color="auto" w:sz="4" w:space="0"/>
            </w:tcBorders>
            <w:shd w:val="clear" w:color="auto" w:fill="auto"/>
            <w:noWrap/>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w:t>
            </w:r>
          </w:p>
        </w:tc>
        <w:tc>
          <w:tcPr>
            <w:tcW w:w="50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栏  次</w:t>
            </w:r>
          </w:p>
        </w:tc>
        <w:tc>
          <w:tcPr>
            <w:tcW w:w="261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1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r>
      <w:tr>
        <w:tblPrEx>
          <w:tblCellMar>
            <w:top w:w="0" w:type="dxa"/>
            <w:left w:w="108" w:type="dxa"/>
            <w:bottom w:w="0" w:type="dxa"/>
            <w:right w:w="108" w:type="dxa"/>
          </w:tblCellMar>
        </w:tblPrEx>
        <w:trPr>
          <w:trHeight w:val="377" w:hRule="atLeast"/>
        </w:trPr>
        <w:tc>
          <w:tcPr>
            <w:tcW w:w="58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580"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580"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p>
        </w:tc>
        <w:tc>
          <w:tcPr>
            <w:tcW w:w="50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  计</w:t>
            </w:r>
          </w:p>
        </w:tc>
        <w:tc>
          <w:tcPr>
            <w:tcW w:w="2615"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2160" w:type="dxa"/>
            <w:tcBorders>
              <w:top w:val="nil"/>
              <w:left w:val="nil"/>
              <w:bottom w:val="single" w:color="auto" w:sz="4" w:space="0"/>
              <w:right w:val="single" w:color="auto" w:sz="4" w:space="0"/>
            </w:tcBorders>
            <w:shd w:val="clear" w:color="auto" w:fill="auto"/>
            <w:noWrap/>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仿宋_GB2312" w:hAnsi="宋体" w:eastAsia="仿宋_GB2312" w:cs="宋体"/>
                <w:kern w:val="0"/>
                <w:sz w:val="20"/>
                <w:szCs w:val="20"/>
                <w:lang w:val="en-US" w:eastAsia="zh-CN" w:bidi="ar-SA"/>
              </w:rPr>
            </w:pP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1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1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1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1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1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1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45" w:hRule="atLeast"/>
        </w:trPr>
        <w:tc>
          <w:tcPr>
            <w:tcW w:w="1740"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50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15"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16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34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bl>
    <w:p>
      <w:pPr>
        <w:rPr>
          <w:rFonts w:ascii="仿宋_GB2312" w:hAnsi="宋体" w:eastAsia="仿宋_GB2312" w:cs="宋体"/>
          <w:kern w:val="0"/>
          <w:szCs w:val="21"/>
        </w:rPr>
      </w:pPr>
      <w:r>
        <w:rPr>
          <w:rFonts w:hint="eastAsia" w:ascii="仿宋_GB2312" w:hAnsi="宋体" w:eastAsia="仿宋_GB2312" w:cs="宋体"/>
          <w:kern w:val="0"/>
          <w:szCs w:val="21"/>
        </w:rPr>
        <w:t>注：本表反映部门本年度一般公共预算财政拨款支出情况。</w:t>
      </w:r>
    </w:p>
    <w:p>
      <w:pPr>
        <w:jc w:val="center"/>
        <w:rPr>
          <w:rFonts w:ascii="黑体" w:eastAsia="黑体"/>
          <w:b/>
          <w:sz w:val="30"/>
          <w:szCs w:val="30"/>
        </w:rPr>
      </w:pPr>
    </w:p>
    <w:p>
      <w:pPr>
        <w:rPr>
          <w:rFonts w:ascii="黑体" w:eastAsia="黑体"/>
          <w:b/>
          <w:sz w:val="30"/>
          <w:szCs w:val="30"/>
        </w:rPr>
      </w:pPr>
      <w:r>
        <w:rPr>
          <w:rFonts w:ascii="黑体" w:eastAsia="黑体"/>
          <w:b/>
          <w:sz w:val="30"/>
          <w:szCs w:val="30"/>
        </w:rPr>
        <w:br w:type="page"/>
      </w:r>
    </w:p>
    <w:p>
      <w:pPr>
        <w:jc w:val="center"/>
        <w:outlineLvl w:val="1"/>
        <w:rPr>
          <w:rFonts w:ascii="黑体" w:eastAsia="黑体"/>
          <w:b/>
          <w:sz w:val="30"/>
          <w:szCs w:val="30"/>
        </w:rPr>
      </w:pPr>
      <w:bookmarkStart w:id="20" w:name="_Toc27472"/>
      <w:r>
        <w:rPr>
          <w:rFonts w:hint="eastAsia" w:ascii="方正小标宋简体" w:eastAsia="方正小标宋简体"/>
          <w:sz w:val="30"/>
          <w:szCs w:val="30"/>
          <w:lang w:eastAsia="zh-CN"/>
        </w:rPr>
        <w:t>六、</w:t>
      </w:r>
      <w:r>
        <w:rPr>
          <w:rFonts w:hint="eastAsia" w:ascii="方正小标宋简体" w:eastAsia="方正小标宋简体"/>
          <w:sz w:val="30"/>
          <w:szCs w:val="30"/>
        </w:rPr>
        <w:t>一般公共预算财政拨款基本支出决算批复表</w:t>
      </w:r>
      <w:bookmarkEnd w:id="20"/>
    </w:p>
    <w:tbl>
      <w:tblPr>
        <w:tblStyle w:val="13"/>
        <w:tblW w:w="14016" w:type="dxa"/>
        <w:tblInd w:w="93" w:type="dxa"/>
        <w:tblLayout w:type="autofit"/>
        <w:tblCellMar>
          <w:top w:w="0" w:type="dxa"/>
          <w:left w:w="108" w:type="dxa"/>
          <w:bottom w:w="0" w:type="dxa"/>
          <w:right w:w="108" w:type="dxa"/>
        </w:tblCellMar>
      </w:tblPr>
      <w:tblGrid>
        <w:gridCol w:w="716"/>
        <w:gridCol w:w="433"/>
        <w:gridCol w:w="2397"/>
        <w:gridCol w:w="297"/>
        <w:gridCol w:w="992"/>
        <w:gridCol w:w="236"/>
        <w:gridCol w:w="898"/>
        <w:gridCol w:w="1132"/>
        <w:gridCol w:w="416"/>
        <w:gridCol w:w="295"/>
        <w:gridCol w:w="421"/>
        <w:gridCol w:w="571"/>
        <w:gridCol w:w="1150"/>
        <w:gridCol w:w="2694"/>
        <w:gridCol w:w="1275"/>
        <w:gridCol w:w="93"/>
      </w:tblGrid>
      <w:tr>
        <w:tblPrEx>
          <w:tblCellMar>
            <w:top w:w="0" w:type="dxa"/>
            <w:left w:w="108" w:type="dxa"/>
            <w:bottom w:w="0" w:type="dxa"/>
            <w:right w:w="108" w:type="dxa"/>
          </w:tblCellMar>
        </w:tblPrEx>
        <w:trPr>
          <w:trHeight w:val="255" w:hRule="atLeast"/>
        </w:trPr>
        <w:tc>
          <w:tcPr>
            <w:tcW w:w="716"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2830" w:type="dxa"/>
            <w:gridSpan w:val="2"/>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1289" w:type="dxa"/>
            <w:gridSpan w:val="2"/>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236"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2030" w:type="dxa"/>
            <w:gridSpan w:val="2"/>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416"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716" w:type="dxa"/>
            <w:gridSpan w:val="2"/>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5783" w:type="dxa"/>
            <w:gridSpan w:val="5"/>
            <w:tcBorders>
              <w:top w:val="nil"/>
              <w:left w:val="nil"/>
              <w:bottom w:val="nil"/>
              <w:right w:val="nil"/>
            </w:tcBorders>
            <w:shd w:val="clear" w:color="auto" w:fill="auto"/>
            <w:noWrap/>
            <w:vAlign w:val="bottom"/>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财决批复06表</w:t>
            </w:r>
          </w:p>
        </w:tc>
      </w:tr>
      <w:tr>
        <w:tblPrEx>
          <w:tblCellMar>
            <w:top w:w="0" w:type="dxa"/>
            <w:left w:w="108" w:type="dxa"/>
            <w:bottom w:w="0" w:type="dxa"/>
            <w:right w:w="108" w:type="dxa"/>
          </w:tblCellMar>
        </w:tblPrEx>
        <w:trPr>
          <w:trHeight w:val="255" w:hRule="atLeast"/>
        </w:trPr>
        <w:tc>
          <w:tcPr>
            <w:tcW w:w="716" w:type="dxa"/>
            <w:tcBorders>
              <w:top w:val="nil"/>
              <w:left w:val="nil"/>
              <w:bottom w:val="nil"/>
              <w:right w:val="nil"/>
            </w:tcBorders>
            <w:shd w:val="clear" w:color="auto" w:fill="auto"/>
            <w:noWrap/>
            <w:vAlign w:val="bottom"/>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部门：</w:t>
            </w:r>
          </w:p>
        </w:tc>
        <w:tc>
          <w:tcPr>
            <w:tcW w:w="2830" w:type="dxa"/>
            <w:gridSpan w:val="2"/>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1289" w:type="dxa"/>
            <w:gridSpan w:val="2"/>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236"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2030" w:type="dxa"/>
            <w:gridSpan w:val="2"/>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416" w:type="dxa"/>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716" w:type="dxa"/>
            <w:gridSpan w:val="2"/>
            <w:tcBorders>
              <w:top w:val="nil"/>
              <w:left w:val="nil"/>
              <w:bottom w:val="nil"/>
              <w:right w:val="nil"/>
            </w:tcBorders>
            <w:shd w:val="clear" w:color="auto" w:fill="auto"/>
            <w:noWrap/>
            <w:vAlign w:val="bottom"/>
          </w:tcPr>
          <w:p>
            <w:pPr>
              <w:widowControl/>
              <w:jc w:val="left"/>
              <w:rPr>
                <w:rFonts w:ascii="仿宋_GB2312" w:hAnsi="Arial" w:eastAsia="仿宋_GB2312" w:cs="Arial"/>
                <w:color w:val="000000"/>
                <w:kern w:val="0"/>
                <w:sz w:val="20"/>
                <w:szCs w:val="20"/>
              </w:rPr>
            </w:pPr>
          </w:p>
        </w:tc>
        <w:tc>
          <w:tcPr>
            <w:tcW w:w="5783" w:type="dxa"/>
            <w:gridSpan w:val="5"/>
            <w:tcBorders>
              <w:top w:val="nil"/>
              <w:left w:val="nil"/>
              <w:bottom w:val="single" w:color="000000" w:sz="4" w:space="0"/>
              <w:right w:val="nil"/>
            </w:tcBorders>
            <w:shd w:val="clear" w:color="auto" w:fill="auto"/>
            <w:noWrap/>
            <w:vAlign w:val="bottom"/>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金额单位：元</w:t>
            </w:r>
          </w:p>
        </w:tc>
      </w:tr>
      <w:tr>
        <w:tblPrEx>
          <w:tblCellMar>
            <w:top w:w="0" w:type="dxa"/>
            <w:left w:w="108" w:type="dxa"/>
            <w:bottom w:w="0" w:type="dxa"/>
            <w:right w:w="108" w:type="dxa"/>
          </w:tblCellMar>
        </w:tblPrEx>
        <w:trPr>
          <w:gridAfter w:val="1"/>
          <w:wAfter w:w="93" w:type="dxa"/>
          <w:trHeight w:val="308" w:hRule="atLeast"/>
        </w:trPr>
        <w:tc>
          <w:tcPr>
            <w:tcW w:w="48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人员经费</w:t>
            </w:r>
          </w:p>
        </w:tc>
        <w:tc>
          <w:tcPr>
            <w:tcW w:w="9088" w:type="dxa"/>
            <w:gridSpan w:val="10"/>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公用经费</w:t>
            </w:r>
          </w:p>
        </w:tc>
      </w:tr>
      <w:tr>
        <w:tblPrEx>
          <w:tblCellMar>
            <w:top w:w="0" w:type="dxa"/>
            <w:left w:w="108" w:type="dxa"/>
            <w:bottom w:w="0" w:type="dxa"/>
            <w:right w:w="108" w:type="dxa"/>
          </w:tblCellMar>
        </w:tblPrEx>
        <w:trPr>
          <w:gridAfter w:val="1"/>
          <w:wAfter w:w="93" w:type="dxa"/>
          <w:trHeight w:val="624" w:hRule="atLeast"/>
        </w:trPr>
        <w:tc>
          <w:tcPr>
            <w:tcW w:w="1149"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科目编码</w:t>
            </w:r>
          </w:p>
        </w:tc>
        <w:tc>
          <w:tcPr>
            <w:tcW w:w="2694"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科目名称</w:t>
            </w:r>
          </w:p>
        </w:tc>
        <w:tc>
          <w:tcPr>
            <w:tcW w:w="992"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金额</w:t>
            </w:r>
          </w:p>
        </w:tc>
        <w:tc>
          <w:tcPr>
            <w:tcW w:w="1134"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科目编码</w:t>
            </w:r>
          </w:p>
        </w:tc>
        <w:tc>
          <w:tcPr>
            <w:tcW w:w="1843"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科目名称</w:t>
            </w:r>
          </w:p>
        </w:tc>
        <w:tc>
          <w:tcPr>
            <w:tcW w:w="992" w:type="dxa"/>
            <w:gridSpan w:val="2"/>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金额</w:t>
            </w:r>
          </w:p>
        </w:tc>
        <w:tc>
          <w:tcPr>
            <w:tcW w:w="115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科目编码</w:t>
            </w:r>
          </w:p>
        </w:tc>
        <w:tc>
          <w:tcPr>
            <w:tcW w:w="2694"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科目名称</w:t>
            </w:r>
          </w:p>
        </w:tc>
        <w:tc>
          <w:tcPr>
            <w:tcW w:w="127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金额</w:t>
            </w:r>
          </w:p>
        </w:tc>
      </w:tr>
      <w:tr>
        <w:tblPrEx>
          <w:tblCellMar>
            <w:top w:w="0" w:type="dxa"/>
            <w:left w:w="108" w:type="dxa"/>
            <w:bottom w:w="0" w:type="dxa"/>
            <w:right w:w="108" w:type="dxa"/>
          </w:tblCellMar>
        </w:tblPrEx>
        <w:trPr>
          <w:gridAfter w:val="1"/>
          <w:wAfter w:w="93" w:type="dxa"/>
          <w:trHeight w:val="624" w:hRule="atLeast"/>
        </w:trPr>
        <w:tc>
          <w:tcPr>
            <w:tcW w:w="1149"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Arial"/>
                <w:color w:val="000000"/>
                <w:kern w:val="0"/>
                <w:sz w:val="20"/>
                <w:szCs w:val="20"/>
              </w:rPr>
            </w:pPr>
          </w:p>
        </w:tc>
        <w:tc>
          <w:tcPr>
            <w:tcW w:w="2694" w:type="dxa"/>
            <w:gridSpan w:val="2"/>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Arial"/>
                <w:color w:val="000000"/>
                <w:kern w:val="0"/>
                <w:sz w:val="20"/>
                <w:szCs w:val="20"/>
              </w:rPr>
            </w:pPr>
          </w:p>
        </w:tc>
        <w:tc>
          <w:tcPr>
            <w:tcW w:w="992"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Arial"/>
                <w:color w:val="000000"/>
                <w:kern w:val="0"/>
                <w:sz w:val="20"/>
                <w:szCs w:val="20"/>
              </w:rPr>
            </w:pPr>
          </w:p>
        </w:tc>
        <w:tc>
          <w:tcPr>
            <w:tcW w:w="1134" w:type="dxa"/>
            <w:gridSpan w:val="2"/>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Arial"/>
                <w:color w:val="000000"/>
                <w:kern w:val="0"/>
                <w:sz w:val="20"/>
                <w:szCs w:val="20"/>
              </w:rPr>
            </w:pPr>
          </w:p>
        </w:tc>
        <w:tc>
          <w:tcPr>
            <w:tcW w:w="1843" w:type="dxa"/>
            <w:gridSpan w:val="3"/>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Arial"/>
                <w:color w:val="000000"/>
                <w:kern w:val="0"/>
                <w:sz w:val="20"/>
                <w:szCs w:val="20"/>
              </w:rPr>
            </w:pPr>
          </w:p>
        </w:tc>
        <w:tc>
          <w:tcPr>
            <w:tcW w:w="992" w:type="dxa"/>
            <w:gridSpan w:val="2"/>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Arial"/>
                <w:color w:val="000000"/>
                <w:kern w:val="0"/>
                <w:sz w:val="20"/>
                <w:szCs w:val="20"/>
              </w:rPr>
            </w:pPr>
          </w:p>
        </w:tc>
        <w:tc>
          <w:tcPr>
            <w:tcW w:w="1150"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Arial"/>
                <w:color w:val="000000"/>
                <w:kern w:val="0"/>
                <w:sz w:val="20"/>
                <w:szCs w:val="20"/>
              </w:rPr>
            </w:pPr>
          </w:p>
        </w:tc>
        <w:tc>
          <w:tcPr>
            <w:tcW w:w="2694"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Arial"/>
                <w:color w:val="000000"/>
                <w:kern w:val="0"/>
                <w:sz w:val="20"/>
                <w:szCs w:val="20"/>
              </w:rPr>
            </w:pPr>
          </w:p>
        </w:tc>
        <w:tc>
          <w:tcPr>
            <w:tcW w:w="1275" w:type="dxa"/>
            <w:vMerge w:val="continue"/>
            <w:tcBorders>
              <w:top w:val="nil"/>
              <w:left w:val="nil"/>
              <w:bottom w:val="single" w:color="000000" w:sz="4" w:space="0"/>
              <w:right w:val="single" w:color="000000" w:sz="4" w:space="0"/>
            </w:tcBorders>
            <w:vAlign w:val="center"/>
          </w:tcPr>
          <w:p>
            <w:pPr>
              <w:widowControl/>
              <w:jc w:val="left"/>
              <w:rPr>
                <w:rFonts w:ascii="仿宋_GB2312" w:hAnsi="宋体" w:eastAsia="仿宋_GB2312" w:cs="Arial"/>
                <w:color w:val="000000"/>
                <w:kern w:val="0"/>
                <w:sz w:val="20"/>
                <w:szCs w:val="20"/>
              </w:rPr>
            </w:pP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工资福利支出</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hint="default" w:ascii="仿宋_GB2312" w:hAnsi="宋体" w:eastAsia="仿宋_GB2312" w:cs="宋体"/>
                <w:kern w:val="0"/>
                <w:sz w:val="20"/>
                <w:szCs w:val="20"/>
                <w:lang w:val="en-US" w:eastAsia="zh-CN" w:bidi="ar-SA"/>
              </w:rPr>
            </w:pP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商品和服务支出</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307</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债务利息及费用支出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30101</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基本工资</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30201</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办公费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30701</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国内债务付息</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30102</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津贴补贴</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30202</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印刷费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30702</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国外债务付息</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30103</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奖金</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30203</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咨询费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30703</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国内债务发行费用</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30106</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伙食补助费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30204</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手续费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30704</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国外债务发行费用</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30107</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绩效工资</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30205</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水费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资本性支出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30108</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机关事业单位基本养老保险费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30206</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电费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31001</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房屋建筑物购建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30109</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职业年金缴费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30207</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邮电费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31002</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办公设备购置</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30110</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职工基本医疗保险缴费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30208</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取暖费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31003</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专用设备购置</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30111</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公务员医疗补助缴费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30209</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物业管理费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31005</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基础设施建设</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30112</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其他社会保障缴费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30211</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差旅费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31006</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大型修缮</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30113</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住房公积金</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30212</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因公出国（境）费用</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31007</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信息网络及软件购置更新</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30114</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医疗费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30213</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维修(护)费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31008</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物资储备</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30199</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其他工资福利支出</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30214</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租赁费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31009</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土地补偿</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对个人和家庭的补助</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30215</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会议费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31010</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安置补助</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30301</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离休费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30216</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培训费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31011</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地上附着物和青苗补偿</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30302</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退休费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30217</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公务接待费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31012</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拆迁补偿</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3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30303</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退职（役）费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30218</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专用材料费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31013</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公务用车购置</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30304</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抚恤金</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30224</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被装购置费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31019</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其他交通工具购置</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30305</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生活补助</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30225</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专用燃料费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31021</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文物和陈列品购置</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30306</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救济费</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30226</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劳务费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31022</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无形资产购置</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30307</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医疗费补助</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30227</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委托业务费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31099</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其他资本性支出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30308</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助学金</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30228</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工会经费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312</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对企业补助</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30309</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奖励金</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30229</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福利费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31201</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资本金注入</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30310</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个人农业生产补贴</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30231</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公务用车运行维护费</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31203</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政府投资基金股权投资</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30399</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其他个人和家庭的补助支出</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30239</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其他交通费用</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31204</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费用补贴</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30240</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税金及附加费用</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31205</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利息补贴</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30299</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其他商品和服务支出</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31299</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其他对企业补助</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399</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其他支出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39906</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赠与</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39907</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国家赔偿费用支出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39908</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对民间非营利组织和群众性自治组织补贴</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1149"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269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34" w:type="dxa"/>
            <w:gridSpan w:val="2"/>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843" w:type="dxa"/>
            <w:gridSpan w:val="3"/>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99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c>
          <w:tcPr>
            <w:tcW w:w="1150"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39999</w:t>
            </w:r>
          </w:p>
        </w:tc>
        <w:tc>
          <w:tcPr>
            <w:tcW w:w="2694" w:type="dxa"/>
            <w:tcBorders>
              <w:top w:val="nil"/>
              <w:left w:val="nil"/>
              <w:bottom w:val="single" w:color="000000" w:sz="4" w:space="0"/>
              <w:right w:val="single" w:color="000000" w:sz="4" w:space="0"/>
            </w:tcBorders>
            <w:shd w:val="clear" w:color="auto" w:fill="auto"/>
            <w:noWrap/>
            <w:vAlign w:val="center"/>
          </w:tcPr>
          <w:p>
            <w:pPr>
              <w:widowControl/>
              <w:jc w:val="lef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xml:space="preserve">  其他支出</w:t>
            </w: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r>
        <w:tblPrEx>
          <w:tblCellMar>
            <w:top w:w="0" w:type="dxa"/>
            <w:left w:w="108" w:type="dxa"/>
            <w:bottom w:w="0" w:type="dxa"/>
            <w:right w:w="108" w:type="dxa"/>
          </w:tblCellMar>
        </w:tblPrEx>
        <w:trPr>
          <w:gridAfter w:val="1"/>
          <w:wAfter w:w="93" w:type="dxa"/>
          <w:trHeight w:val="308" w:hRule="atLeast"/>
        </w:trPr>
        <w:tc>
          <w:tcPr>
            <w:tcW w:w="3843" w:type="dxa"/>
            <w:gridSpan w:val="4"/>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人员经费合计</w:t>
            </w:r>
          </w:p>
        </w:tc>
        <w:tc>
          <w:tcPr>
            <w:tcW w:w="992" w:type="dxa"/>
            <w:tcBorders>
              <w:top w:val="nil"/>
              <w:left w:val="nil"/>
              <w:bottom w:val="single" w:color="000000" w:sz="4" w:space="0"/>
              <w:right w:val="single" w:color="000000" w:sz="4" w:space="0"/>
            </w:tcBorders>
            <w:shd w:val="clear" w:color="auto" w:fill="auto"/>
            <w:noWrap/>
            <w:vAlign w:val="center"/>
          </w:tcPr>
          <w:p>
            <w:pPr>
              <w:widowControl/>
              <w:jc w:val="right"/>
              <w:rPr>
                <w:rFonts w:hint="default" w:ascii="仿宋_GB2312" w:hAnsi="宋体" w:eastAsia="仿宋_GB2312" w:cs="宋体"/>
                <w:kern w:val="0"/>
                <w:sz w:val="20"/>
                <w:szCs w:val="20"/>
                <w:lang w:val="en-US" w:eastAsia="zh-CN" w:bidi="ar-SA"/>
              </w:rPr>
            </w:pPr>
            <w:r>
              <w:rPr>
                <w:rFonts w:hint="eastAsia" w:ascii="仿宋_GB2312" w:hAnsi="宋体" w:eastAsia="仿宋_GB2312" w:cs="宋体"/>
                <w:kern w:val="0"/>
                <w:sz w:val="20"/>
                <w:szCs w:val="20"/>
                <w:lang w:val="en-US" w:eastAsia="zh-CN"/>
              </w:rPr>
              <w:t>276.76</w:t>
            </w:r>
          </w:p>
        </w:tc>
        <w:tc>
          <w:tcPr>
            <w:tcW w:w="7813" w:type="dxa"/>
            <w:gridSpan w:val="9"/>
            <w:tcBorders>
              <w:top w:val="nil"/>
              <w:left w:val="nil"/>
              <w:bottom w:val="single" w:color="000000" w:sz="4" w:space="0"/>
              <w:right w:val="single" w:color="000000" w:sz="4" w:space="0"/>
            </w:tcBorders>
            <w:shd w:val="clear" w:color="auto" w:fill="auto"/>
            <w:noWrap/>
            <w:vAlign w:val="center"/>
          </w:tcPr>
          <w:p>
            <w:pPr>
              <w:widowControl/>
              <w:jc w:val="left"/>
              <w:rPr>
                <w:rFonts w:hint="default" w:ascii="仿宋_GB2312" w:hAnsi="宋体" w:eastAsia="仿宋_GB2312" w:cs="宋体"/>
                <w:kern w:val="0"/>
                <w:sz w:val="20"/>
                <w:szCs w:val="20"/>
                <w:lang w:val="en-US" w:eastAsia="zh-CN" w:bidi="ar-SA"/>
              </w:rPr>
            </w:pPr>
          </w:p>
        </w:tc>
        <w:tc>
          <w:tcPr>
            <w:tcW w:w="1275" w:type="dxa"/>
            <w:tcBorders>
              <w:top w:val="nil"/>
              <w:left w:val="nil"/>
              <w:bottom w:val="single" w:color="000000" w:sz="4" w:space="0"/>
              <w:right w:val="single" w:color="000000" w:sz="4" w:space="0"/>
            </w:tcBorders>
            <w:shd w:val="clear" w:color="auto" w:fill="auto"/>
            <w:noWrap/>
            <w:vAlign w:val="center"/>
          </w:tcPr>
          <w:p>
            <w:pPr>
              <w:widowControl/>
              <w:jc w:val="right"/>
              <w:rPr>
                <w:rFonts w:ascii="仿宋_GB2312" w:hAnsi="宋体" w:eastAsia="仿宋_GB2312" w:cs="Arial"/>
                <w:color w:val="000000"/>
                <w:kern w:val="0"/>
                <w:sz w:val="20"/>
                <w:szCs w:val="20"/>
              </w:rPr>
            </w:pPr>
            <w:r>
              <w:rPr>
                <w:rFonts w:hint="eastAsia" w:ascii="仿宋_GB2312" w:hAnsi="宋体" w:eastAsia="仿宋_GB2312" w:cs="Arial"/>
                <w:color w:val="000000"/>
                <w:kern w:val="0"/>
                <w:sz w:val="20"/>
                <w:szCs w:val="20"/>
              </w:rPr>
              <w:t>　</w:t>
            </w:r>
          </w:p>
        </w:tc>
      </w:tr>
    </w:tbl>
    <w:p>
      <w:pPr>
        <w:jc w:val="center"/>
        <w:rPr>
          <w:rFonts w:ascii="黑体" w:eastAsia="黑体"/>
          <w:b/>
          <w:sz w:val="30"/>
          <w:szCs w:val="30"/>
        </w:rPr>
      </w:pPr>
    </w:p>
    <w:p>
      <w:pPr>
        <w:jc w:val="center"/>
        <w:outlineLvl w:val="1"/>
        <w:rPr>
          <w:rFonts w:ascii="仿宋_GB2312" w:hAnsi="宋体" w:eastAsia="仿宋_GB2312" w:cs="宋体"/>
          <w:b/>
          <w:kern w:val="0"/>
          <w:sz w:val="30"/>
          <w:szCs w:val="30"/>
        </w:rPr>
      </w:pPr>
      <w:bookmarkStart w:id="21" w:name="_Toc621"/>
      <w:bookmarkStart w:id="22" w:name="_Toc20727"/>
      <w:r>
        <w:rPr>
          <w:rFonts w:hint="eastAsia" w:ascii="方正小标宋简体" w:eastAsia="方正小标宋简体"/>
          <w:sz w:val="30"/>
          <w:szCs w:val="30"/>
          <w:lang w:eastAsia="zh-CN"/>
        </w:rPr>
        <w:t>七、</w:t>
      </w:r>
      <w:r>
        <w:rPr>
          <w:rFonts w:hint="eastAsia" w:ascii="方正小标宋简体" w:eastAsia="方正小标宋简体"/>
          <w:sz w:val="30"/>
          <w:szCs w:val="30"/>
        </w:rPr>
        <w:t>政府性基金预算财政拨款收入支出决算表</w:t>
      </w:r>
      <w:bookmarkEnd w:id="21"/>
      <w:bookmarkEnd w:id="22"/>
    </w:p>
    <w:p>
      <w:pPr>
        <w:spacing w:line="380" w:lineRule="exact"/>
        <w:jc w:val="right"/>
        <w:rPr>
          <w:rFonts w:ascii="仿宋_GB2312" w:eastAsia="仿宋_GB2312"/>
          <w:szCs w:val="21"/>
        </w:rPr>
      </w:pPr>
      <w:r>
        <w:rPr>
          <w:rFonts w:hint="eastAsia" w:ascii="黑体" w:eastAsia="黑体"/>
          <w:b/>
          <w:sz w:val="30"/>
          <w:szCs w:val="30"/>
        </w:rPr>
        <w:t xml:space="preserve">                                                                                  </w:t>
      </w:r>
      <w:r>
        <w:rPr>
          <w:rFonts w:hint="eastAsia" w:ascii="仿宋_GB2312" w:eastAsia="仿宋_GB2312"/>
          <w:szCs w:val="21"/>
        </w:rPr>
        <w:t>公开07表</w:t>
      </w:r>
    </w:p>
    <w:p>
      <w:pPr>
        <w:wordWrap w:val="0"/>
        <w:spacing w:line="380" w:lineRule="exact"/>
        <w:ind w:firstLine="420" w:firstLineChars="200"/>
        <w:jc w:val="right"/>
        <w:rPr>
          <w:rFonts w:ascii="仿宋_GB2312" w:hAnsi="宋体" w:eastAsia="仿宋_GB2312" w:cs="宋体"/>
          <w:kern w:val="0"/>
          <w:szCs w:val="21"/>
        </w:rPr>
      </w:pPr>
      <w:r>
        <w:rPr>
          <w:rFonts w:hint="eastAsia" w:ascii="仿宋_GB2312" w:eastAsia="仿宋_GB2312"/>
          <w:szCs w:val="21"/>
        </w:rPr>
        <w:t xml:space="preserve">部门： </w:t>
      </w:r>
      <w:r>
        <w:rPr>
          <w:rFonts w:hint="eastAsia" w:ascii="黑体" w:eastAsia="黑体"/>
          <w:b/>
          <w:sz w:val="30"/>
          <w:szCs w:val="30"/>
        </w:rPr>
        <w:t xml:space="preserve">                                                                           </w:t>
      </w:r>
      <w:r>
        <w:rPr>
          <w:rFonts w:hint="eastAsia" w:ascii="仿宋_GB2312" w:eastAsia="仿宋_GB2312"/>
          <w:szCs w:val="21"/>
        </w:rPr>
        <w:t>金额单位：</w:t>
      </w:r>
      <w:r>
        <w:rPr>
          <w:rFonts w:hint="eastAsia" w:ascii="仿宋_GB2312" w:hAnsi="宋体" w:eastAsia="仿宋_GB2312" w:cs="宋体"/>
          <w:kern w:val="0"/>
          <w:szCs w:val="21"/>
        </w:rPr>
        <w:t>万元</w:t>
      </w:r>
    </w:p>
    <w:tbl>
      <w:tblPr>
        <w:tblStyle w:val="13"/>
        <w:tblpPr w:leftFromText="180" w:rightFromText="180" w:vertAnchor="text" w:tblpY="1"/>
        <w:tblOverlap w:val="never"/>
        <w:tblW w:w="13875" w:type="dxa"/>
        <w:tblInd w:w="93" w:type="dxa"/>
        <w:tblLayout w:type="autofit"/>
        <w:tblCellMar>
          <w:top w:w="0" w:type="dxa"/>
          <w:left w:w="108" w:type="dxa"/>
          <w:bottom w:w="0" w:type="dxa"/>
          <w:right w:w="108" w:type="dxa"/>
        </w:tblCellMar>
      </w:tblPr>
      <w:tblGrid>
        <w:gridCol w:w="580"/>
        <w:gridCol w:w="515"/>
        <w:gridCol w:w="540"/>
        <w:gridCol w:w="1620"/>
        <w:gridCol w:w="1620"/>
        <w:gridCol w:w="1620"/>
        <w:gridCol w:w="1620"/>
        <w:gridCol w:w="1980"/>
        <w:gridCol w:w="1800"/>
        <w:gridCol w:w="1980"/>
      </w:tblGrid>
      <w:tr>
        <w:tblPrEx>
          <w:tblCellMar>
            <w:top w:w="0" w:type="dxa"/>
            <w:left w:w="108" w:type="dxa"/>
            <w:bottom w:w="0" w:type="dxa"/>
            <w:right w:w="108" w:type="dxa"/>
          </w:tblCellMar>
        </w:tblPrEx>
        <w:trPr>
          <w:trHeight w:val="453" w:hRule="atLeast"/>
        </w:trPr>
        <w:tc>
          <w:tcPr>
            <w:tcW w:w="1635" w:type="dxa"/>
            <w:gridSpan w:val="3"/>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科目编码</w:t>
            </w:r>
          </w:p>
        </w:tc>
        <w:tc>
          <w:tcPr>
            <w:tcW w:w="162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科目名称</w:t>
            </w:r>
          </w:p>
        </w:tc>
        <w:tc>
          <w:tcPr>
            <w:tcW w:w="162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年初结转和结余</w:t>
            </w:r>
          </w:p>
        </w:tc>
        <w:tc>
          <w:tcPr>
            <w:tcW w:w="1620" w:type="dxa"/>
            <w:vMerge w:val="restart"/>
            <w:tcBorders>
              <w:top w:val="single" w:color="auto" w:sz="4" w:space="0"/>
              <w:left w:val="nil"/>
              <w:right w:val="single" w:color="auto" w:sz="4" w:space="0"/>
            </w:tcBorders>
            <w:shd w:val="clear" w:color="auto" w:fill="auto"/>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本年收入</w:t>
            </w:r>
          </w:p>
        </w:tc>
        <w:tc>
          <w:tcPr>
            <w:tcW w:w="540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本年支出</w:t>
            </w:r>
          </w:p>
        </w:tc>
        <w:tc>
          <w:tcPr>
            <w:tcW w:w="1980" w:type="dxa"/>
            <w:vMerge w:val="restart"/>
            <w:tcBorders>
              <w:top w:val="single" w:color="auto" w:sz="4" w:space="0"/>
              <w:left w:val="nil"/>
              <w:right w:val="single" w:color="auto" w:sz="4" w:space="0"/>
            </w:tcBorders>
            <w:shd w:val="clear" w:color="auto" w:fill="auto"/>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年末结转和结余</w:t>
            </w:r>
          </w:p>
        </w:tc>
      </w:tr>
      <w:tr>
        <w:tblPrEx>
          <w:tblCellMar>
            <w:top w:w="0" w:type="dxa"/>
            <w:left w:w="108" w:type="dxa"/>
            <w:bottom w:w="0" w:type="dxa"/>
            <w:right w:w="108" w:type="dxa"/>
          </w:tblCellMar>
        </w:tblPrEx>
        <w:trPr>
          <w:trHeight w:val="599" w:hRule="atLeast"/>
        </w:trPr>
        <w:tc>
          <w:tcPr>
            <w:tcW w:w="1635" w:type="dxa"/>
            <w:gridSpan w:val="3"/>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62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62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620" w:type="dxa"/>
            <w:vMerge w:val="continue"/>
            <w:tcBorders>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kern w:val="0"/>
                <w:sz w:val="20"/>
                <w:szCs w:val="20"/>
              </w:rPr>
            </w:pPr>
          </w:p>
        </w:tc>
        <w:tc>
          <w:tcPr>
            <w:tcW w:w="16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小计</w:t>
            </w:r>
          </w:p>
        </w:tc>
        <w:tc>
          <w:tcPr>
            <w:tcW w:w="198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基本支出</w:t>
            </w:r>
          </w:p>
        </w:tc>
        <w:tc>
          <w:tcPr>
            <w:tcW w:w="180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项目支出</w:t>
            </w:r>
          </w:p>
        </w:tc>
        <w:tc>
          <w:tcPr>
            <w:tcW w:w="1980" w:type="dxa"/>
            <w:vMerge w:val="continue"/>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68" w:hRule="atLeast"/>
        </w:trPr>
        <w:tc>
          <w:tcPr>
            <w:tcW w:w="580" w:type="dxa"/>
            <w:vMerge w:val="restart"/>
            <w:tcBorders>
              <w:left w:val="single" w:color="auto" w:sz="4" w:space="0"/>
              <w:right w:val="single" w:color="auto" w:sz="4" w:space="0"/>
            </w:tcBorders>
            <w:shd w:val="clear" w:color="auto" w:fill="auto"/>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类</w:t>
            </w:r>
          </w:p>
        </w:tc>
        <w:tc>
          <w:tcPr>
            <w:tcW w:w="515" w:type="dxa"/>
            <w:vMerge w:val="restart"/>
            <w:tcBorders>
              <w:left w:val="nil"/>
              <w:right w:val="single" w:color="auto" w:sz="4" w:space="0"/>
            </w:tcBorders>
            <w:shd w:val="clear" w:color="auto" w:fill="auto"/>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款</w:t>
            </w:r>
          </w:p>
        </w:tc>
        <w:tc>
          <w:tcPr>
            <w:tcW w:w="540" w:type="dxa"/>
            <w:vMerge w:val="restart"/>
            <w:tcBorders>
              <w:left w:val="nil"/>
              <w:right w:val="single" w:color="auto" w:sz="4" w:space="0"/>
            </w:tcBorders>
            <w:shd w:val="clear" w:color="auto" w:fill="auto"/>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栏  次</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r>
      <w:tr>
        <w:tblPrEx>
          <w:tblCellMar>
            <w:top w:w="0" w:type="dxa"/>
            <w:left w:w="108" w:type="dxa"/>
            <w:bottom w:w="0" w:type="dxa"/>
            <w:right w:w="108" w:type="dxa"/>
          </w:tblCellMar>
        </w:tblPrEx>
        <w:trPr>
          <w:trHeight w:val="368" w:hRule="atLeast"/>
        </w:trPr>
        <w:tc>
          <w:tcPr>
            <w:tcW w:w="58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515"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540"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  计</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6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c>
          <w:tcPr>
            <w:tcW w:w="19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0"/>
                <w:szCs w:val="20"/>
              </w:rPr>
            </w:pP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0"/>
                <w:szCs w:val="20"/>
              </w:rPr>
            </w:pPr>
          </w:p>
        </w:tc>
      </w:tr>
      <w:tr>
        <w:tblPrEx>
          <w:tblCellMar>
            <w:top w:w="0" w:type="dxa"/>
            <w:left w:w="108" w:type="dxa"/>
            <w:bottom w:w="0" w:type="dxa"/>
            <w:right w:w="108" w:type="dxa"/>
          </w:tblCellMar>
        </w:tblPrEx>
        <w:trPr>
          <w:trHeight w:val="315" w:hRule="atLeast"/>
        </w:trPr>
        <w:tc>
          <w:tcPr>
            <w:tcW w:w="163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5" w:hRule="atLeast"/>
        </w:trPr>
        <w:tc>
          <w:tcPr>
            <w:tcW w:w="163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5" w:hRule="atLeast"/>
        </w:trPr>
        <w:tc>
          <w:tcPr>
            <w:tcW w:w="163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5" w:hRule="atLeast"/>
        </w:trPr>
        <w:tc>
          <w:tcPr>
            <w:tcW w:w="163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5" w:hRule="atLeast"/>
        </w:trPr>
        <w:tc>
          <w:tcPr>
            <w:tcW w:w="163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5" w:hRule="atLeast"/>
        </w:trPr>
        <w:tc>
          <w:tcPr>
            <w:tcW w:w="163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5" w:hRule="atLeast"/>
        </w:trPr>
        <w:tc>
          <w:tcPr>
            <w:tcW w:w="163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15" w:hRule="atLeast"/>
        </w:trPr>
        <w:tc>
          <w:tcPr>
            <w:tcW w:w="1635"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6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kern w:val="0"/>
                <w:sz w:val="18"/>
                <w:szCs w:val="18"/>
              </w:rPr>
            </w:pPr>
          </w:p>
        </w:tc>
        <w:tc>
          <w:tcPr>
            <w:tcW w:w="19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bl>
    <w:p>
      <w:pPr>
        <w:rPr>
          <w:rFonts w:ascii="仿宋_GB2312" w:hAnsi="宋体" w:eastAsia="仿宋_GB2312" w:cs="宋体"/>
          <w:kern w:val="0"/>
          <w:szCs w:val="21"/>
        </w:rPr>
      </w:pPr>
      <w:r>
        <w:rPr>
          <w:rFonts w:hint="eastAsia" w:ascii="仿宋_GB2312" w:hAnsi="宋体" w:eastAsia="仿宋_GB2312" w:cs="宋体"/>
          <w:kern w:val="0"/>
          <w:szCs w:val="21"/>
        </w:rPr>
        <w:t>注：本表反映部门本年度政府性基金预算财政拨款收入支出及结转和结余情况。</w:t>
      </w:r>
    </w:p>
    <w:p>
      <w:pPr>
        <w:rPr>
          <w:rFonts w:ascii="仿宋_GB2312" w:hAnsi="宋体" w:eastAsia="仿宋_GB2312" w:cs="宋体"/>
          <w:kern w:val="0"/>
          <w:szCs w:val="21"/>
        </w:rPr>
      </w:pPr>
      <w:r>
        <w:rPr>
          <w:rFonts w:hint="eastAsia" w:ascii="仿宋_GB2312" w:eastAsia="仿宋_GB2312"/>
          <w:szCs w:val="21"/>
        </w:rPr>
        <w:t>说明：移民事务中心没有政府性基金收入，也没有使用政府性基金安排的支出，故本表无数据。</w:t>
      </w:r>
    </w:p>
    <w:p>
      <w:pPr>
        <w:rPr>
          <w:rFonts w:ascii="仿宋_GB2312" w:hAnsi="宋体" w:eastAsia="仿宋_GB2312" w:cs="宋体"/>
          <w:kern w:val="0"/>
          <w:szCs w:val="21"/>
        </w:rPr>
      </w:pPr>
    </w:p>
    <w:p>
      <w:pPr>
        <w:rPr>
          <w:rFonts w:ascii="仿宋_GB2312" w:hAnsi="宋体" w:eastAsia="仿宋_GB2312" w:cs="宋体"/>
          <w:kern w:val="0"/>
          <w:szCs w:val="21"/>
        </w:rPr>
      </w:pPr>
    </w:p>
    <w:p>
      <w:pPr>
        <w:rPr>
          <w:rFonts w:ascii="仿宋_GB2312" w:hAnsi="宋体" w:eastAsia="仿宋_GB2312" w:cs="宋体"/>
          <w:kern w:val="0"/>
          <w:szCs w:val="21"/>
        </w:rPr>
      </w:pPr>
    </w:p>
    <w:p>
      <w:pPr>
        <w:rPr>
          <w:rFonts w:hint="eastAsia" w:ascii="方正小标宋简体" w:eastAsia="方正小标宋简体"/>
          <w:sz w:val="30"/>
          <w:szCs w:val="30"/>
        </w:rPr>
      </w:pPr>
      <w:r>
        <w:rPr>
          <w:rFonts w:hint="eastAsia" w:ascii="方正小标宋简体" w:eastAsia="方正小标宋简体"/>
          <w:sz w:val="30"/>
          <w:szCs w:val="30"/>
        </w:rPr>
        <w:br w:type="page"/>
      </w:r>
    </w:p>
    <w:p>
      <w:pPr>
        <w:jc w:val="center"/>
        <w:outlineLvl w:val="1"/>
        <w:rPr>
          <w:rFonts w:ascii="仿宋_GB2312" w:hAnsi="宋体" w:eastAsia="仿宋_GB2312" w:cs="宋体"/>
          <w:kern w:val="0"/>
          <w:szCs w:val="21"/>
        </w:rPr>
      </w:pPr>
      <w:bookmarkStart w:id="23" w:name="_Toc18223"/>
      <w:r>
        <w:rPr>
          <w:rFonts w:hint="eastAsia" w:ascii="方正小标宋简体" w:eastAsia="方正小标宋简体"/>
          <w:sz w:val="30"/>
          <w:szCs w:val="30"/>
          <w:lang w:eastAsia="zh-CN"/>
        </w:rPr>
        <w:t>八、</w:t>
      </w:r>
      <w:r>
        <w:rPr>
          <w:rFonts w:hint="eastAsia" w:ascii="方正小标宋简体" w:eastAsia="方正小标宋简体"/>
          <w:sz w:val="30"/>
          <w:szCs w:val="30"/>
        </w:rPr>
        <w:t>一般公共预算财政拨款“三公”经费支出决算表</w:t>
      </w:r>
      <w:bookmarkEnd w:id="23"/>
    </w:p>
    <w:tbl>
      <w:tblPr>
        <w:tblStyle w:val="13"/>
        <w:tblW w:w="4926" w:type="pct"/>
        <w:tblInd w:w="0" w:type="dxa"/>
        <w:tblLayout w:type="fixed"/>
        <w:tblCellMar>
          <w:top w:w="0" w:type="dxa"/>
          <w:left w:w="108" w:type="dxa"/>
          <w:bottom w:w="0" w:type="dxa"/>
          <w:right w:w="108" w:type="dxa"/>
        </w:tblCellMar>
      </w:tblPr>
      <w:tblGrid>
        <w:gridCol w:w="1238"/>
        <w:gridCol w:w="1261"/>
        <w:gridCol w:w="1240"/>
        <w:gridCol w:w="1240"/>
        <w:gridCol w:w="1246"/>
        <w:gridCol w:w="1008"/>
        <w:gridCol w:w="1154"/>
        <w:gridCol w:w="642"/>
        <w:gridCol w:w="617"/>
        <w:gridCol w:w="623"/>
        <w:gridCol w:w="279"/>
        <w:gridCol w:w="964"/>
        <w:gridCol w:w="117"/>
        <w:gridCol w:w="1126"/>
        <w:gridCol w:w="137"/>
        <w:gridCol w:w="1075"/>
      </w:tblGrid>
      <w:tr>
        <w:tblPrEx>
          <w:tblCellMar>
            <w:top w:w="0" w:type="dxa"/>
            <w:left w:w="108" w:type="dxa"/>
            <w:bottom w:w="0" w:type="dxa"/>
            <w:right w:w="108" w:type="dxa"/>
          </w:tblCellMar>
        </w:tblPrEx>
        <w:trPr>
          <w:trHeight w:val="285" w:hRule="atLeast"/>
        </w:trPr>
        <w:tc>
          <w:tcPr>
            <w:tcW w:w="443" w:type="pct"/>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51" w:type="pct"/>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43" w:type="pct"/>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43" w:type="pct"/>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46" w:type="pct"/>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60" w:type="pct"/>
            <w:tcBorders>
              <w:top w:val="nil"/>
              <w:left w:val="nil"/>
              <w:bottom w:val="nil"/>
              <w:right w:val="nil"/>
            </w:tcBorders>
            <w:shd w:val="clear" w:color="auto" w:fill="FFFFFF"/>
            <w:noWrap/>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642" w:type="pct"/>
            <w:gridSpan w:val="2"/>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43" w:type="pct"/>
            <w:gridSpan w:val="2"/>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44" w:type="pct"/>
            <w:gridSpan w:val="2"/>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44" w:type="pct"/>
            <w:gridSpan w:val="2"/>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33" w:type="pct"/>
            <w:gridSpan w:val="2"/>
            <w:tcBorders>
              <w:top w:val="nil"/>
              <w:left w:val="nil"/>
              <w:bottom w:val="nil"/>
              <w:right w:val="nil"/>
            </w:tcBorders>
            <w:shd w:val="clear" w:color="auto" w:fill="FFFFFF"/>
            <w:noWrap/>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公开08表</w:t>
            </w:r>
          </w:p>
        </w:tc>
      </w:tr>
      <w:tr>
        <w:tblPrEx>
          <w:tblCellMar>
            <w:top w:w="0" w:type="dxa"/>
            <w:left w:w="108" w:type="dxa"/>
            <w:bottom w:w="0" w:type="dxa"/>
            <w:right w:w="108" w:type="dxa"/>
          </w:tblCellMar>
        </w:tblPrEx>
        <w:trPr>
          <w:trHeight w:val="300" w:hRule="atLeast"/>
        </w:trPr>
        <w:tc>
          <w:tcPr>
            <w:tcW w:w="443" w:type="pct"/>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部门：</w:t>
            </w:r>
          </w:p>
        </w:tc>
        <w:tc>
          <w:tcPr>
            <w:tcW w:w="451" w:type="pct"/>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43" w:type="pct"/>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43" w:type="pct"/>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46" w:type="pct"/>
            <w:tcBorders>
              <w:top w:val="nil"/>
              <w:left w:val="nil"/>
              <w:bottom w:val="nil"/>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360" w:type="pct"/>
            <w:tcBorders>
              <w:top w:val="nil"/>
              <w:left w:val="nil"/>
              <w:bottom w:val="nil"/>
              <w:right w:val="nil"/>
            </w:tcBorders>
            <w:shd w:val="clear" w:color="auto" w:fill="FFFFFF"/>
            <w:noWrap/>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　</w:t>
            </w:r>
          </w:p>
        </w:tc>
        <w:tc>
          <w:tcPr>
            <w:tcW w:w="642" w:type="pct"/>
            <w:gridSpan w:val="2"/>
            <w:tcBorders>
              <w:top w:val="nil"/>
              <w:left w:val="nil"/>
              <w:bottom w:val="single" w:color="000000" w:sz="8" w:space="0"/>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43" w:type="pct"/>
            <w:gridSpan w:val="2"/>
            <w:tcBorders>
              <w:top w:val="nil"/>
              <w:left w:val="nil"/>
              <w:bottom w:val="single" w:color="000000" w:sz="8" w:space="0"/>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444" w:type="pct"/>
            <w:gridSpan w:val="2"/>
            <w:tcBorders>
              <w:top w:val="nil"/>
              <w:left w:val="nil"/>
              <w:bottom w:val="single" w:color="000000" w:sz="8" w:space="0"/>
              <w:right w:val="nil"/>
            </w:tcBorders>
            <w:shd w:val="clear" w:color="auto" w:fill="FFFFFF"/>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878" w:type="pct"/>
            <w:gridSpan w:val="4"/>
            <w:tcBorders>
              <w:top w:val="nil"/>
              <w:left w:val="nil"/>
              <w:bottom w:val="single" w:color="000000" w:sz="8" w:space="0"/>
              <w:right w:val="nil"/>
            </w:tcBorders>
            <w:shd w:val="clear" w:color="auto" w:fill="FFFFFF"/>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kern w:val="0"/>
                <w:sz w:val="20"/>
                <w:szCs w:val="20"/>
              </w:rPr>
              <w:t>　    金额</w:t>
            </w:r>
            <w:r>
              <w:rPr>
                <w:rFonts w:hint="eastAsia" w:ascii="仿宋_GB2312" w:hAnsi="宋体" w:eastAsia="仿宋_GB2312" w:cs="宋体"/>
                <w:color w:val="000000"/>
                <w:kern w:val="0"/>
                <w:sz w:val="20"/>
                <w:szCs w:val="20"/>
              </w:rPr>
              <w:t>单位：万元</w:t>
            </w:r>
          </w:p>
        </w:tc>
      </w:tr>
      <w:tr>
        <w:tblPrEx>
          <w:tblCellMar>
            <w:top w:w="0" w:type="dxa"/>
            <w:left w:w="108" w:type="dxa"/>
            <w:bottom w:w="0" w:type="dxa"/>
            <w:right w:w="108" w:type="dxa"/>
          </w:tblCellMar>
        </w:tblPrEx>
        <w:trPr>
          <w:trHeight w:val="855" w:hRule="atLeast"/>
        </w:trPr>
        <w:tc>
          <w:tcPr>
            <w:tcW w:w="2589" w:type="pct"/>
            <w:gridSpan w:val="6"/>
            <w:tcBorders>
              <w:top w:val="single" w:color="auto" w:sz="8" w:space="0"/>
              <w:left w:val="single" w:color="auto" w:sz="8" w:space="0"/>
              <w:bottom w:val="single" w:color="auto" w:sz="4" w:space="0"/>
              <w:right w:val="single" w:color="000000" w:sz="8" w:space="0"/>
            </w:tcBorders>
            <w:shd w:val="clear" w:color="auto"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预算数</w:t>
            </w:r>
          </w:p>
        </w:tc>
        <w:tc>
          <w:tcPr>
            <w:tcW w:w="2410" w:type="pct"/>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决算数　</w:t>
            </w:r>
          </w:p>
        </w:tc>
      </w:tr>
      <w:tr>
        <w:tblPrEx>
          <w:tblCellMar>
            <w:top w:w="0" w:type="dxa"/>
            <w:left w:w="108" w:type="dxa"/>
            <w:bottom w:w="0" w:type="dxa"/>
            <w:right w:w="108" w:type="dxa"/>
          </w:tblCellMar>
        </w:tblPrEx>
        <w:trPr>
          <w:trHeight w:val="855" w:hRule="atLeast"/>
        </w:trPr>
        <w:tc>
          <w:tcPr>
            <w:tcW w:w="443" w:type="pct"/>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45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因公出国（境）费</w:t>
            </w:r>
          </w:p>
        </w:tc>
        <w:tc>
          <w:tcPr>
            <w:tcW w:w="1333"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公务用车购置及运行费</w:t>
            </w:r>
          </w:p>
        </w:tc>
        <w:tc>
          <w:tcPr>
            <w:tcW w:w="360" w:type="pct"/>
            <w:vMerge w:val="restart"/>
            <w:tcBorders>
              <w:top w:val="nil"/>
              <w:left w:val="single" w:color="auto" w:sz="4" w:space="0"/>
              <w:bottom w:val="single" w:color="auto" w:sz="4" w:space="0"/>
              <w:right w:val="single" w:color="000000" w:sz="8"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公务接待费</w:t>
            </w:r>
          </w:p>
        </w:tc>
        <w:tc>
          <w:tcPr>
            <w:tcW w:w="413"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450" w:type="pct"/>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因公出国（境）费</w:t>
            </w:r>
          </w:p>
        </w:tc>
        <w:tc>
          <w:tcPr>
            <w:tcW w:w="1162" w:type="pct"/>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公务用车购置及运行费</w:t>
            </w:r>
          </w:p>
        </w:tc>
        <w:tc>
          <w:tcPr>
            <w:tcW w:w="38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公务接待费</w:t>
            </w:r>
          </w:p>
        </w:tc>
      </w:tr>
      <w:tr>
        <w:tblPrEx>
          <w:tblCellMar>
            <w:top w:w="0" w:type="dxa"/>
            <w:left w:w="108" w:type="dxa"/>
            <w:bottom w:w="0" w:type="dxa"/>
            <w:right w:w="108" w:type="dxa"/>
          </w:tblCellMar>
        </w:tblPrEx>
        <w:trPr>
          <w:trHeight w:val="855" w:hRule="atLeast"/>
        </w:trPr>
        <w:tc>
          <w:tcPr>
            <w:tcW w:w="443" w:type="pct"/>
            <w:vMerge w:val="continue"/>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p>
        </w:tc>
        <w:tc>
          <w:tcPr>
            <w:tcW w:w="451"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p>
        </w:tc>
        <w:tc>
          <w:tcPr>
            <w:tcW w:w="44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44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公务用车购置费</w:t>
            </w:r>
          </w:p>
        </w:tc>
        <w:tc>
          <w:tcPr>
            <w:tcW w:w="44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公务用车运行费</w:t>
            </w:r>
          </w:p>
        </w:tc>
        <w:tc>
          <w:tcPr>
            <w:tcW w:w="360" w:type="pct"/>
            <w:vMerge w:val="continue"/>
            <w:tcBorders>
              <w:top w:val="nil"/>
              <w:left w:val="single" w:color="auto" w:sz="4" w:space="0"/>
              <w:bottom w:val="single" w:color="auto" w:sz="4" w:space="0"/>
              <w:right w:val="single" w:color="000000" w:sz="8" w:space="0"/>
            </w:tcBorders>
            <w:shd w:val="clear" w:color="auto" w:fill="auto"/>
            <w:vAlign w:val="center"/>
          </w:tcPr>
          <w:p>
            <w:pPr>
              <w:widowControl/>
              <w:jc w:val="left"/>
              <w:rPr>
                <w:rFonts w:ascii="仿宋_GB2312" w:hAnsi="宋体" w:eastAsia="仿宋_GB2312" w:cs="宋体"/>
                <w:kern w:val="0"/>
                <w:sz w:val="22"/>
              </w:rPr>
            </w:pPr>
          </w:p>
        </w:tc>
        <w:tc>
          <w:tcPr>
            <w:tcW w:w="413"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_GB2312" w:hAnsi="宋体" w:eastAsia="仿宋_GB2312" w:cs="宋体"/>
                <w:kern w:val="0"/>
                <w:sz w:val="22"/>
              </w:rPr>
            </w:pPr>
          </w:p>
        </w:tc>
        <w:tc>
          <w:tcPr>
            <w:tcW w:w="450" w:type="pct"/>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仿宋_GB2312" w:hAnsi="宋体" w:eastAsia="仿宋_GB2312" w:cs="宋体"/>
                <w:kern w:val="0"/>
                <w:sz w:val="22"/>
              </w:rPr>
            </w:pPr>
          </w:p>
        </w:tc>
        <w:tc>
          <w:tcPr>
            <w:tcW w:w="322"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386"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公务用车购置费</w:t>
            </w:r>
          </w:p>
        </w:tc>
        <w:tc>
          <w:tcPr>
            <w:tcW w:w="452"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公务用车运行费</w:t>
            </w:r>
          </w:p>
        </w:tc>
        <w:tc>
          <w:tcPr>
            <w:tcW w:w="3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618" w:hRule="atLeast"/>
        </w:trPr>
        <w:tc>
          <w:tcPr>
            <w:tcW w:w="443" w:type="pct"/>
            <w:tcBorders>
              <w:top w:val="nil"/>
              <w:left w:val="single" w:color="auto" w:sz="8"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451" w:type="pct"/>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443" w:type="pct"/>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443" w:type="pct"/>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446" w:type="pct"/>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360" w:type="pct"/>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4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450"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322"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w:t>
            </w:r>
          </w:p>
        </w:tc>
        <w:tc>
          <w:tcPr>
            <w:tcW w:w="386"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w:t>
            </w:r>
          </w:p>
        </w:tc>
        <w:tc>
          <w:tcPr>
            <w:tcW w:w="452"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11</w:t>
            </w:r>
          </w:p>
        </w:tc>
        <w:tc>
          <w:tcPr>
            <w:tcW w:w="38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12</w:t>
            </w:r>
          </w:p>
        </w:tc>
      </w:tr>
      <w:tr>
        <w:tblPrEx>
          <w:tblCellMar>
            <w:top w:w="0" w:type="dxa"/>
            <w:left w:w="108" w:type="dxa"/>
            <w:bottom w:w="0" w:type="dxa"/>
            <w:right w:w="108" w:type="dxa"/>
          </w:tblCellMar>
        </w:tblPrEx>
        <w:trPr>
          <w:trHeight w:val="855" w:hRule="atLeast"/>
        </w:trPr>
        <w:tc>
          <w:tcPr>
            <w:tcW w:w="443" w:type="pct"/>
            <w:tcBorders>
              <w:top w:val="nil"/>
              <w:left w:val="single" w:color="auto" w:sz="8" w:space="0"/>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451" w:type="pct"/>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443" w:type="pct"/>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443" w:type="pct"/>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446" w:type="pct"/>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60" w:type="pct"/>
            <w:tcBorders>
              <w:top w:val="nil"/>
              <w:left w:val="nil"/>
              <w:bottom w:val="single" w:color="auto" w:sz="8" w:space="0"/>
              <w:right w:val="single" w:color="000000" w:sz="8"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413"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仿宋_GB2312" w:hAnsi="宋体" w:eastAsia="仿宋_GB2312" w:cs="宋体"/>
                <w:kern w:val="0"/>
                <w:sz w:val="22"/>
              </w:rPr>
            </w:pPr>
          </w:p>
        </w:tc>
        <w:tc>
          <w:tcPr>
            <w:tcW w:w="450"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rPr>
                <w:rFonts w:ascii="仿宋_GB2312" w:hAnsi="宋体" w:eastAsia="仿宋_GB2312" w:cs="宋体"/>
                <w:kern w:val="0"/>
                <w:sz w:val="22"/>
              </w:rPr>
            </w:pPr>
          </w:p>
        </w:tc>
        <w:tc>
          <w:tcPr>
            <w:tcW w:w="322"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6"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452"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8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915" w:hRule="atLeast"/>
        </w:trPr>
        <w:tc>
          <w:tcPr>
            <w:tcW w:w="5000" w:type="pct"/>
            <w:gridSpan w:val="16"/>
            <w:tcBorders>
              <w:top w:val="single" w:color="auto" w:sz="8" w:space="0"/>
              <w:left w:val="nil"/>
              <w:bottom w:val="nil"/>
              <w:right w:val="nil"/>
            </w:tcBorders>
            <w:shd w:val="clear" w:color="auto" w:fill="auto"/>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 w:val="22"/>
              </w:rPr>
              <w:t xml:space="preserve"> </w:t>
            </w:r>
            <w:r>
              <w:rPr>
                <w:rFonts w:hint="eastAsia" w:ascii="仿宋_GB2312" w:hAnsi="宋体" w:eastAsia="仿宋_GB2312" w:cs="宋体"/>
                <w:kern w:val="0"/>
                <w:szCs w:val="21"/>
              </w:rPr>
              <w:t>注：本表反映部门本年度“三公”经费支出预决算情况。其中：预算数为“三公”经费年初预算数，决算数包括当年一般公共预算财政拨款和以前年度结转资金安排的实际支出。</w:t>
            </w:r>
          </w:p>
          <w:p>
            <w:pPr>
              <w:rPr>
                <w:rFonts w:ascii="仿宋_GB2312" w:hAnsi="宋体" w:eastAsia="仿宋_GB2312" w:cs="宋体"/>
                <w:kern w:val="0"/>
                <w:szCs w:val="21"/>
              </w:rPr>
            </w:pPr>
            <w:r>
              <w:rPr>
                <w:rFonts w:hint="eastAsia" w:ascii="仿宋_GB2312" w:eastAsia="仿宋_GB2312"/>
                <w:szCs w:val="21"/>
              </w:rPr>
              <w:t>说明：移民事务中心没有</w:t>
            </w:r>
            <w:r>
              <w:rPr>
                <w:rFonts w:hint="eastAsia" w:ascii="仿宋_GB2312" w:hAnsi="宋体" w:eastAsia="仿宋_GB2312" w:cs="宋体"/>
                <w:kern w:val="0"/>
                <w:szCs w:val="21"/>
              </w:rPr>
              <w:t>三公经费</w:t>
            </w:r>
            <w:r>
              <w:rPr>
                <w:rFonts w:hint="eastAsia" w:ascii="仿宋_GB2312" w:eastAsia="仿宋_GB2312"/>
                <w:szCs w:val="21"/>
              </w:rPr>
              <w:t>收入，也没有</w:t>
            </w:r>
            <w:r>
              <w:rPr>
                <w:rFonts w:hint="eastAsia" w:ascii="仿宋_GB2312" w:hAnsi="宋体" w:eastAsia="仿宋_GB2312" w:cs="宋体"/>
                <w:kern w:val="0"/>
                <w:szCs w:val="21"/>
              </w:rPr>
              <w:t>三公经费</w:t>
            </w:r>
            <w:r>
              <w:rPr>
                <w:rFonts w:hint="eastAsia" w:ascii="仿宋_GB2312" w:eastAsia="仿宋_GB2312"/>
                <w:szCs w:val="21"/>
              </w:rPr>
              <w:t>的支出，故本表无数据。</w:t>
            </w:r>
          </w:p>
          <w:p>
            <w:pPr>
              <w:rPr>
                <w:rFonts w:ascii="仿宋_GB2312" w:hAnsi="宋体" w:eastAsia="仿宋_GB2312" w:cs="宋体"/>
                <w:kern w:val="0"/>
                <w:szCs w:val="21"/>
              </w:rPr>
            </w:pPr>
          </w:p>
          <w:p>
            <w:pPr>
              <w:widowControl/>
              <w:jc w:val="left"/>
              <w:rPr>
                <w:rFonts w:ascii="仿宋_GB2312" w:hAnsi="宋体" w:eastAsia="仿宋_GB2312" w:cs="宋体"/>
                <w:kern w:val="0"/>
                <w:sz w:val="22"/>
              </w:rPr>
            </w:pPr>
          </w:p>
        </w:tc>
      </w:tr>
    </w:tbl>
    <w:p>
      <w:pPr>
        <w:rPr>
          <w:rFonts w:ascii="黑体" w:eastAsia="黑体"/>
          <w:b/>
          <w:sz w:val="30"/>
          <w:szCs w:val="30"/>
        </w:rPr>
        <w:sectPr>
          <w:pgSz w:w="16838" w:h="11906" w:orient="landscape"/>
          <w:pgMar w:top="1797" w:right="1440" w:bottom="1797" w:left="1440" w:header="851" w:footer="992" w:gutter="0"/>
          <w:cols w:space="425" w:num="1"/>
          <w:docGrid w:type="linesAndChars" w:linePitch="312" w:charSpace="0"/>
        </w:sectPr>
      </w:pPr>
    </w:p>
    <w:p>
      <w:pPr>
        <w:jc w:val="center"/>
        <w:rPr>
          <w:rFonts w:ascii="方正小标宋简体" w:eastAsia="方正小标宋简体"/>
          <w:sz w:val="42"/>
        </w:rPr>
      </w:pPr>
    </w:p>
    <w:p>
      <w:pPr>
        <w:jc w:val="center"/>
        <w:rPr>
          <w:rFonts w:ascii="方正小标宋简体" w:eastAsia="方正小标宋简体"/>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第三部分</w:t>
      </w:r>
    </w:p>
    <w:p>
      <w:pPr>
        <w:jc w:val="center"/>
        <w:rPr>
          <w:rFonts w:ascii="方正小标宋简体" w:eastAsia="方正小标宋简体"/>
          <w:spacing w:val="60"/>
          <w:sz w:val="42"/>
        </w:rPr>
      </w:pPr>
    </w:p>
    <w:p>
      <w:pPr>
        <w:spacing w:line="800" w:lineRule="exact"/>
        <w:jc w:val="center"/>
        <w:outlineLvl w:val="0"/>
        <w:rPr>
          <w:rFonts w:ascii="方正小标宋简体" w:eastAsia="方正小标宋简体"/>
          <w:spacing w:val="60"/>
          <w:sz w:val="48"/>
        </w:rPr>
      </w:pPr>
      <w:bookmarkStart w:id="24" w:name="_Toc2607"/>
      <w:r>
        <w:rPr>
          <w:rFonts w:hint="eastAsia" w:ascii="方正小标宋简体" w:eastAsia="方正小标宋简体"/>
          <w:spacing w:val="60"/>
          <w:sz w:val="48"/>
        </w:rPr>
        <w:t>2019年度部门决算情况说明</w:t>
      </w:r>
      <w:bookmarkEnd w:id="24"/>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ind w:firstLine="632" w:firstLineChars="200"/>
        <w:rPr>
          <w:rFonts w:hint="eastAsia" w:ascii="黑体" w:hAnsi="黑体" w:eastAsia="黑体"/>
          <w:sz w:val="32"/>
          <w:szCs w:val="32"/>
        </w:rPr>
      </w:pPr>
    </w:p>
    <w:p>
      <w:pPr>
        <w:spacing w:line="580" w:lineRule="exact"/>
        <w:ind w:firstLine="632" w:firstLineChars="200"/>
        <w:outlineLvl w:val="1"/>
        <w:rPr>
          <w:rFonts w:ascii="黑体" w:hAnsi="黑体" w:eastAsia="黑体"/>
          <w:sz w:val="32"/>
          <w:szCs w:val="32"/>
        </w:rPr>
      </w:pPr>
      <w:bookmarkStart w:id="25" w:name="_Toc24562"/>
      <w:bookmarkStart w:id="26" w:name="_Toc16036"/>
      <w:r>
        <w:rPr>
          <w:rFonts w:hint="eastAsia" w:ascii="黑体" w:hAnsi="黑体" w:eastAsia="黑体"/>
          <w:sz w:val="32"/>
          <w:szCs w:val="32"/>
        </w:rPr>
        <w:t>一、201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bookmarkEnd w:id="25"/>
      <w:bookmarkEnd w:id="26"/>
    </w:p>
    <w:p>
      <w:pPr>
        <w:spacing w:line="580" w:lineRule="exact"/>
        <w:ind w:firstLine="632" w:firstLineChars="200"/>
        <w:outlineLvl w:val="2"/>
        <w:rPr>
          <w:rFonts w:ascii="楷体_GB2312" w:eastAsia="楷体_GB2312"/>
          <w:sz w:val="32"/>
          <w:szCs w:val="32"/>
        </w:rPr>
      </w:pPr>
      <w:bookmarkStart w:id="27" w:name="_Toc7573"/>
      <w:r>
        <w:rPr>
          <w:rFonts w:hint="eastAsia" w:ascii="楷体_GB2312" w:eastAsia="楷体_GB2312"/>
          <w:sz w:val="32"/>
          <w:szCs w:val="32"/>
        </w:rPr>
        <w:t>（一）收入支出决算总体情况</w:t>
      </w:r>
      <w:bookmarkEnd w:id="27"/>
    </w:p>
    <w:p>
      <w:pPr>
        <w:spacing w:line="600" w:lineRule="exact"/>
        <w:ind w:firstLine="602"/>
        <w:rPr>
          <w:rFonts w:hint="eastAsia" w:ascii="仿宋_GB2312" w:hAnsi="宋体" w:eastAsia="仿宋_GB2312"/>
          <w:sz w:val="32"/>
          <w:szCs w:val="32"/>
          <w:lang w:eastAsia="zh-CN"/>
        </w:rPr>
      </w:pPr>
      <w:r>
        <w:rPr>
          <w:rFonts w:hint="eastAsia" w:ascii="仿宋_GB2312" w:hAnsi="宋体" w:eastAsia="仿宋_GB2312"/>
          <w:sz w:val="32"/>
          <w:szCs w:val="32"/>
          <w:lang w:eastAsia="zh-CN"/>
        </w:rPr>
        <w:drawing>
          <wp:anchor distT="0" distB="0" distL="114300" distR="114300" simplePos="0" relativeHeight="251662336" behindDoc="0" locked="0" layoutInCell="1" allowOverlap="1">
            <wp:simplePos x="0" y="0"/>
            <wp:positionH relativeFrom="column">
              <wp:posOffset>499110</wp:posOffset>
            </wp:positionH>
            <wp:positionV relativeFrom="paragraph">
              <wp:posOffset>1187450</wp:posOffset>
            </wp:positionV>
            <wp:extent cx="4335145" cy="2527935"/>
            <wp:effectExtent l="4445" t="4445" r="22860" b="2032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年度收入</w:t>
      </w:r>
      <w:r>
        <w:rPr>
          <w:rFonts w:hint="eastAsia" w:ascii="仿宋_GB2312" w:eastAsia="仿宋_GB2312"/>
          <w:sz w:val="32"/>
          <w:szCs w:val="32"/>
          <w:lang w:val="en-US" w:eastAsia="zh-CN"/>
        </w:rPr>
        <w:t>276.76</w:t>
      </w:r>
      <w:r>
        <w:rPr>
          <w:rFonts w:hint="eastAsia" w:ascii="仿宋_GB2312" w:eastAsia="仿宋_GB2312"/>
          <w:sz w:val="32"/>
          <w:szCs w:val="32"/>
        </w:rPr>
        <w:t>万元。与201</w:t>
      </w:r>
      <w:r>
        <w:rPr>
          <w:rFonts w:hint="eastAsia" w:ascii="仿宋_GB2312" w:eastAsia="仿宋_GB2312"/>
          <w:sz w:val="32"/>
          <w:szCs w:val="32"/>
          <w:lang w:val="en-US" w:eastAsia="zh-CN"/>
        </w:rPr>
        <w:t>9</w:t>
      </w:r>
      <w:r>
        <w:rPr>
          <w:rFonts w:hint="eastAsia" w:ascii="仿宋_GB2312" w:eastAsia="仿宋_GB2312"/>
          <w:sz w:val="32"/>
          <w:szCs w:val="32"/>
        </w:rPr>
        <w:t>年相比，收、支总</w:t>
      </w:r>
      <w:r>
        <w:rPr>
          <w:rFonts w:hint="eastAsia" w:ascii="仿宋_GB2312" w:eastAsia="仿宋_GB2312"/>
          <w:sz w:val="32"/>
          <w:szCs w:val="32"/>
          <w:lang w:eastAsia="zh-CN"/>
        </w:rPr>
        <w:t>额减少</w:t>
      </w:r>
      <w:r>
        <w:rPr>
          <w:rFonts w:hint="eastAsia" w:ascii="仿宋_GB2312" w:eastAsia="仿宋_GB2312"/>
          <w:sz w:val="32"/>
          <w:szCs w:val="32"/>
          <w:lang w:val="en-US" w:eastAsia="zh-CN"/>
        </w:rPr>
        <w:t>59.79</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18</w:t>
      </w:r>
      <w:r>
        <w:rPr>
          <w:rFonts w:hint="eastAsia" w:ascii="仿宋_GB2312" w:eastAsia="仿宋_GB2312"/>
          <w:sz w:val="32"/>
          <w:szCs w:val="32"/>
        </w:rPr>
        <w:t xml:space="preserve"> %。主要原因为：</w:t>
      </w:r>
      <w:r>
        <w:rPr>
          <w:rFonts w:hint="eastAsia" w:ascii="仿宋_GB2312" w:hAnsi="宋体" w:eastAsia="仿宋_GB2312"/>
          <w:sz w:val="32"/>
          <w:szCs w:val="32"/>
        </w:rPr>
        <w:t>工作人员</w:t>
      </w:r>
      <w:r>
        <w:rPr>
          <w:rFonts w:hint="eastAsia" w:ascii="仿宋_GB2312" w:hAnsi="宋体" w:eastAsia="仿宋_GB2312"/>
          <w:sz w:val="32"/>
          <w:szCs w:val="32"/>
          <w:lang w:eastAsia="zh-CN"/>
        </w:rPr>
        <w:t>变动</w:t>
      </w:r>
      <w:r>
        <w:rPr>
          <w:rFonts w:hint="eastAsia" w:ascii="仿宋_GB2312" w:hAnsi="宋体" w:eastAsia="仿宋_GB2312"/>
          <w:sz w:val="32"/>
          <w:szCs w:val="32"/>
        </w:rPr>
        <w:t>工资</w:t>
      </w:r>
      <w:r>
        <w:rPr>
          <w:rFonts w:hint="eastAsia" w:ascii="仿宋_GB2312" w:hAnsi="宋体" w:eastAsia="仿宋_GB2312"/>
          <w:sz w:val="32"/>
          <w:szCs w:val="32"/>
          <w:lang w:eastAsia="zh-CN"/>
        </w:rPr>
        <w:t>减少</w:t>
      </w:r>
      <w:r>
        <w:rPr>
          <w:rFonts w:hint="eastAsia" w:ascii="仿宋_GB2312" w:hAnsi="宋体" w:eastAsia="仿宋_GB2312"/>
          <w:sz w:val="32"/>
          <w:szCs w:val="32"/>
        </w:rPr>
        <w:t>。</w:t>
      </w:r>
    </w:p>
    <w:p>
      <w:pPr>
        <w:spacing w:line="600" w:lineRule="exact"/>
        <w:ind w:firstLine="602"/>
        <w:outlineLvl w:val="2"/>
        <w:rPr>
          <w:rFonts w:ascii="楷体_GB2312" w:eastAsia="楷体_GB2312"/>
          <w:sz w:val="32"/>
          <w:szCs w:val="32"/>
        </w:rPr>
      </w:pPr>
      <w:bookmarkStart w:id="28" w:name="_Toc28099"/>
      <w:r>
        <w:rPr>
          <w:rFonts w:hint="eastAsia" w:ascii="楷体_GB2312" w:eastAsia="楷体_GB2312"/>
          <w:sz w:val="32"/>
          <w:szCs w:val="32"/>
        </w:rPr>
        <w:t>（二）收入决算情况</w:t>
      </w:r>
      <w:bookmarkEnd w:id="28"/>
    </w:p>
    <w:p>
      <w:pPr>
        <w:spacing w:line="580" w:lineRule="exact"/>
        <w:ind w:firstLine="632" w:firstLineChars="200"/>
        <w:rPr>
          <w:rFonts w:hint="eastAsia" w:ascii="仿宋_GB2312" w:eastAsia="仿宋_GB2312"/>
          <w:sz w:val="32"/>
          <w:szCs w:val="32"/>
        </w:rPr>
      </w:pPr>
      <w:r>
        <w:rPr>
          <w:rFonts w:hint="eastAsia" w:ascii="仿宋_GB2312" w:eastAsia="仿宋_GB2312"/>
          <w:sz w:val="32"/>
          <w:szCs w:val="32"/>
        </w:rPr>
        <w:t>本年收入合计</w:t>
      </w:r>
      <w:r>
        <w:rPr>
          <w:rFonts w:hint="eastAsia" w:ascii="仿宋_GB2312" w:eastAsia="仿宋_GB2312"/>
          <w:sz w:val="32"/>
          <w:szCs w:val="32"/>
          <w:lang w:val="en-US" w:eastAsia="zh-CN"/>
        </w:rPr>
        <w:t>276.76</w:t>
      </w:r>
      <w:r>
        <w:rPr>
          <w:rFonts w:hint="eastAsia" w:ascii="仿宋_GB2312" w:eastAsia="仿宋_GB2312"/>
          <w:sz w:val="32"/>
          <w:szCs w:val="32"/>
        </w:rPr>
        <w:t>万元，其中：财政拨款收入</w:t>
      </w:r>
      <w:r>
        <w:rPr>
          <w:rFonts w:hint="eastAsia" w:ascii="仿宋_GB2312" w:eastAsia="仿宋_GB2312"/>
          <w:sz w:val="32"/>
          <w:szCs w:val="32"/>
          <w:lang w:val="en-US" w:eastAsia="zh-CN"/>
        </w:rPr>
        <w:t>276.76</w:t>
      </w:r>
      <w:r>
        <w:rPr>
          <w:rFonts w:hint="eastAsia" w:ascii="仿宋_GB2312" w:eastAsia="仿宋_GB2312"/>
          <w:sz w:val="32"/>
          <w:szCs w:val="32"/>
        </w:rPr>
        <w:t>万元，占100%。</w:t>
      </w:r>
    </w:p>
    <w:p>
      <w:pPr>
        <w:spacing w:line="580" w:lineRule="exact"/>
        <w:ind w:firstLine="632" w:firstLineChars="200"/>
        <w:outlineLvl w:val="2"/>
        <w:rPr>
          <w:rFonts w:ascii="楷体_GB2312" w:eastAsia="楷体_GB2312"/>
          <w:sz w:val="32"/>
          <w:szCs w:val="32"/>
        </w:rPr>
      </w:pPr>
      <w:bookmarkStart w:id="29" w:name="_Toc20582"/>
      <w:r>
        <w:rPr>
          <w:rFonts w:hint="eastAsia" w:ascii="仿宋_GB2312" w:eastAsia="仿宋_GB2312"/>
          <w:sz w:val="32"/>
          <w:szCs w:val="32"/>
          <w:lang w:eastAsia="zh-CN"/>
        </w:rPr>
        <w:drawing>
          <wp:anchor distT="0" distB="0" distL="114300" distR="114300" simplePos="0" relativeHeight="251659264" behindDoc="0" locked="0" layoutInCell="1" allowOverlap="1">
            <wp:simplePos x="0" y="0"/>
            <wp:positionH relativeFrom="column">
              <wp:posOffset>601345</wp:posOffset>
            </wp:positionH>
            <wp:positionV relativeFrom="paragraph">
              <wp:posOffset>13970</wp:posOffset>
            </wp:positionV>
            <wp:extent cx="4396105" cy="1914525"/>
            <wp:effectExtent l="4445" t="4445" r="19050" b="508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楷体_GB2312" w:eastAsia="楷体_GB2312"/>
          <w:sz w:val="32"/>
          <w:szCs w:val="32"/>
        </w:rPr>
        <w:t>（三）支出决算情况</w:t>
      </w:r>
      <w:bookmarkEnd w:id="29"/>
    </w:p>
    <w:p>
      <w:pPr>
        <w:spacing w:line="580" w:lineRule="exact"/>
        <w:ind w:firstLine="632" w:firstLineChars="200"/>
        <w:rPr>
          <w:rFonts w:hint="eastAsia" w:ascii="楷体_GB2312" w:eastAsia="楷体_GB2312"/>
          <w:sz w:val="32"/>
          <w:szCs w:val="32"/>
        </w:rPr>
      </w:pPr>
      <w:r>
        <w:rPr>
          <w:rFonts w:hint="eastAsia" w:ascii="仿宋_GB2312" w:eastAsia="仿宋_GB2312"/>
          <w:sz w:val="32"/>
          <w:szCs w:val="32"/>
        </w:rPr>
        <w:t>本年支出合计</w:t>
      </w:r>
      <w:r>
        <w:rPr>
          <w:rFonts w:hint="eastAsia" w:ascii="仿宋_GB2312" w:eastAsia="仿宋_GB2312"/>
          <w:sz w:val="32"/>
          <w:szCs w:val="32"/>
          <w:lang w:val="en-US" w:eastAsia="zh-CN"/>
        </w:rPr>
        <w:t>276.76</w:t>
      </w:r>
      <w:r>
        <w:rPr>
          <w:rFonts w:hint="eastAsia" w:ascii="仿宋_GB2312" w:eastAsia="仿宋_GB2312"/>
          <w:sz w:val="32"/>
          <w:szCs w:val="32"/>
        </w:rPr>
        <w:t>万元，其中：基本支出</w:t>
      </w:r>
      <w:r>
        <w:rPr>
          <w:rFonts w:hint="eastAsia" w:ascii="仿宋_GB2312" w:eastAsia="仿宋_GB2312"/>
          <w:sz w:val="32"/>
          <w:szCs w:val="32"/>
          <w:lang w:val="en-US" w:eastAsia="zh-CN"/>
        </w:rPr>
        <w:t>276.76</w:t>
      </w:r>
      <w:r>
        <w:rPr>
          <w:rFonts w:hint="eastAsia" w:ascii="仿宋_GB2312" w:eastAsia="仿宋_GB2312"/>
          <w:sz w:val="32"/>
          <w:szCs w:val="32"/>
        </w:rPr>
        <w:t>万元，占100%.</w:t>
      </w:r>
    </w:p>
    <w:p>
      <w:pPr>
        <w:spacing w:line="580" w:lineRule="exact"/>
        <w:ind w:firstLine="600"/>
        <w:outlineLvl w:val="2"/>
        <w:rPr>
          <w:rFonts w:ascii="楷体_GB2312" w:eastAsia="楷体_GB2312"/>
          <w:sz w:val="32"/>
          <w:szCs w:val="32"/>
        </w:rPr>
      </w:pPr>
      <w:bookmarkStart w:id="30" w:name="_Toc8293"/>
      <w:r>
        <w:rPr>
          <w:rFonts w:hint="eastAsia" w:ascii="仿宋_GB2312" w:eastAsia="仿宋_GB2312"/>
          <w:b/>
          <w:sz w:val="32"/>
          <w:szCs w:val="32"/>
          <w:lang w:eastAsia="zh-CN"/>
        </w:rPr>
        <w:drawing>
          <wp:anchor distT="0" distB="0" distL="114300" distR="114300" simplePos="0" relativeHeight="251660288" behindDoc="0" locked="0" layoutInCell="1" allowOverlap="1">
            <wp:simplePos x="0" y="0"/>
            <wp:positionH relativeFrom="column">
              <wp:posOffset>188595</wp:posOffset>
            </wp:positionH>
            <wp:positionV relativeFrom="paragraph">
              <wp:posOffset>233045</wp:posOffset>
            </wp:positionV>
            <wp:extent cx="4907915" cy="1897380"/>
            <wp:effectExtent l="4445" t="4445" r="21590" b="2222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楷体_GB2312" w:eastAsia="楷体_GB2312"/>
          <w:sz w:val="32"/>
          <w:szCs w:val="32"/>
        </w:rPr>
        <w:t>（四）财政拨款收入支出决算总体情况</w:t>
      </w:r>
      <w:bookmarkEnd w:id="30"/>
    </w:p>
    <w:p>
      <w:pPr>
        <w:spacing w:line="580" w:lineRule="exact"/>
        <w:ind w:firstLine="632" w:firstLineChars="200"/>
        <w:rPr>
          <w:rFonts w:hint="eastAsia" w:ascii="仿宋_GB2312" w:eastAsia="仿宋_GB2312"/>
          <w:b/>
          <w:sz w:val="32"/>
          <w:szCs w:val="32"/>
          <w:lang w:eastAsia="zh-CN"/>
        </w:rPr>
      </w:pPr>
      <w:r>
        <w:rPr>
          <w:rFonts w:hint="eastAsia" w:ascii="仿宋_GB2312" w:eastAsia="仿宋_GB2312"/>
          <w:b/>
          <w:sz w:val="32"/>
          <w:szCs w:val="32"/>
          <w:lang w:eastAsia="zh-CN"/>
        </w:rPr>
        <w:drawing>
          <wp:anchor distT="0" distB="0" distL="114300" distR="114300" simplePos="0" relativeHeight="251661312" behindDoc="0" locked="0" layoutInCell="1" allowOverlap="1">
            <wp:simplePos x="0" y="0"/>
            <wp:positionH relativeFrom="column">
              <wp:posOffset>490855</wp:posOffset>
            </wp:positionH>
            <wp:positionV relativeFrom="paragraph">
              <wp:posOffset>1315085</wp:posOffset>
            </wp:positionV>
            <wp:extent cx="4396105" cy="2381250"/>
            <wp:effectExtent l="4445" t="4445" r="19050" b="1460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年度财政拨款收、支总计</w:t>
      </w:r>
      <w:r>
        <w:rPr>
          <w:rFonts w:hint="eastAsia" w:ascii="仿宋_GB2312" w:eastAsia="仿宋_GB2312"/>
          <w:sz w:val="32"/>
          <w:szCs w:val="32"/>
          <w:lang w:val="en-US" w:eastAsia="zh-CN"/>
        </w:rPr>
        <w:t>276.76</w:t>
      </w:r>
      <w:r>
        <w:rPr>
          <w:rFonts w:hint="eastAsia" w:ascii="仿宋_GB2312" w:eastAsia="仿宋_GB2312"/>
          <w:sz w:val="32"/>
          <w:szCs w:val="32"/>
        </w:rPr>
        <w:t>万元。与201</w:t>
      </w:r>
      <w:r>
        <w:rPr>
          <w:rFonts w:hint="eastAsia" w:ascii="仿宋_GB2312" w:eastAsia="仿宋_GB2312"/>
          <w:sz w:val="32"/>
          <w:szCs w:val="32"/>
          <w:lang w:val="en-US" w:eastAsia="zh-CN"/>
        </w:rPr>
        <w:t>8</w:t>
      </w:r>
      <w:r>
        <w:rPr>
          <w:rFonts w:hint="eastAsia" w:ascii="仿宋_GB2312" w:eastAsia="仿宋_GB2312"/>
          <w:sz w:val="32"/>
          <w:szCs w:val="32"/>
        </w:rPr>
        <w:t>年相比，财政拨款收、支总计各</w:t>
      </w:r>
      <w:r>
        <w:rPr>
          <w:rFonts w:hint="eastAsia" w:ascii="仿宋_GB2312" w:eastAsia="仿宋_GB2312"/>
          <w:sz w:val="32"/>
          <w:szCs w:val="32"/>
          <w:lang w:eastAsia="zh-CN"/>
        </w:rPr>
        <w:t>减少</w:t>
      </w:r>
      <w:r>
        <w:rPr>
          <w:rFonts w:hint="eastAsia" w:ascii="仿宋_GB2312" w:eastAsia="仿宋_GB2312"/>
          <w:sz w:val="32"/>
          <w:szCs w:val="32"/>
          <w:lang w:val="en-US" w:eastAsia="zh-CN"/>
        </w:rPr>
        <w:t>59.79</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18</w:t>
      </w:r>
      <w:r>
        <w:rPr>
          <w:rFonts w:hint="eastAsia" w:ascii="仿宋_GB2312" w:eastAsia="仿宋_GB2312"/>
          <w:sz w:val="32"/>
          <w:szCs w:val="32"/>
        </w:rPr>
        <w:t>%。主要原因为：</w:t>
      </w:r>
      <w:r>
        <w:rPr>
          <w:rFonts w:hint="eastAsia" w:ascii="仿宋_GB2312" w:hAnsi="宋体" w:eastAsia="仿宋_GB2312"/>
          <w:sz w:val="32"/>
          <w:szCs w:val="32"/>
        </w:rPr>
        <w:t>工作人员工资增长。</w:t>
      </w:r>
    </w:p>
    <w:p>
      <w:pPr>
        <w:spacing w:line="580" w:lineRule="exact"/>
        <w:ind w:firstLine="600"/>
        <w:outlineLvl w:val="2"/>
        <w:rPr>
          <w:rFonts w:ascii="楷体_GB2312" w:eastAsia="楷体_GB2312"/>
          <w:sz w:val="32"/>
          <w:szCs w:val="32"/>
        </w:rPr>
      </w:pPr>
      <w:bookmarkStart w:id="31" w:name="_Toc13410"/>
      <w:r>
        <w:rPr>
          <w:rFonts w:hint="eastAsia" w:ascii="楷体_GB2312" w:eastAsia="楷体_GB2312"/>
          <w:sz w:val="32"/>
          <w:szCs w:val="32"/>
        </w:rPr>
        <w:t>（五）一般公共预算财政拨款支出决算情况</w:t>
      </w:r>
      <w:bookmarkEnd w:id="31"/>
    </w:p>
    <w:p>
      <w:pPr>
        <w:spacing w:line="580" w:lineRule="exact"/>
        <w:ind w:firstLine="632" w:firstLineChars="200"/>
        <w:rPr>
          <w:rFonts w:ascii="仿宋_GB2312" w:eastAsia="仿宋_GB2312"/>
          <w:sz w:val="32"/>
          <w:szCs w:val="32"/>
        </w:rPr>
      </w:pPr>
      <w:r>
        <w:rPr>
          <w:rFonts w:hint="eastAsia" w:ascii="仿宋_GB2312" w:eastAsia="仿宋_GB2312"/>
          <w:sz w:val="32"/>
          <w:szCs w:val="32"/>
        </w:rPr>
        <w:t>1、一般公共预算财政拨款支出决算总体情况</w:t>
      </w:r>
    </w:p>
    <w:p>
      <w:pPr>
        <w:spacing w:line="580" w:lineRule="exact"/>
        <w:ind w:firstLine="632" w:firstLineChars="200"/>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 xml:space="preserve">年度一般公共预算财政拨款支出 </w:t>
      </w:r>
      <w:r>
        <w:rPr>
          <w:rFonts w:hint="eastAsia" w:ascii="仿宋_GB2312" w:eastAsia="仿宋_GB2312"/>
          <w:sz w:val="32"/>
          <w:szCs w:val="32"/>
          <w:lang w:val="en-US" w:eastAsia="zh-CN"/>
        </w:rPr>
        <w:t>276.76</w:t>
      </w:r>
      <w:r>
        <w:rPr>
          <w:rFonts w:hint="eastAsia" w:ascii="仿宋_GB2312" w:eastAsia="仿宋_GB2312"/>
          <w:sz w:val="32"/>
          <w:szCs w:val="32"/>
        </w:rPr>
        <w:t>万元，占本年支出合计的100%。与201</w:t>
      </w:r>
      <w:r>
        <w:rPr>
          <w:rFonts w:hint="eastAsia" w:ascii="仿宋_GB2312" w:eastAsia="仿宋_GB2312"/>
          <w:sz w:val="32"/>
          <w:szCs w:val="32"/>
          <w:lang w:val="en-US" w:eastAsia="zh-CN"/>
        </w:rPr>
        <w:t>8</w:t>
      </w:r>
      <w:r>
        <w:rPr>
          <w:rFonts w:hint="eastAsia" w:ascii="仿宋_GB2312" w:eastAsia="仿宋_GB2312"/>
          <w:sz w:val="32"/>
          <w:szCs w:val="32"/>
        </w:rPr>
        <w:t>年相比，一般公共预算财政拨款支出（</w:t>
      </w:r>
      <w:r>
        <w:rPr>
          <w:rFonts w:hint="eastAsia" w:ascii="仿宋_GB2312" w:eastAsia="仿宋_GB2312"/>
          <w:sz w:val="32"/>
          <w:szCs w:val="32"/>
          <w:lang w:eastAsia="zh-CN"/>
        </w:rPr>
        <w:t>减少</w:t>
      </w:r>
      <w:r>
        <w:rPr>
          <w:rFonts w:hint="eastAsia" w:ascii="仿宋_GB2312" w:eastAsia="仿宋_GB2312"/>
          <w:sz w:val="32"/>
          <w:szCs w:val="32"/>
          <w:lang w:val="en-US" w:eastAsia="zh-CN"/>
        </w:rPr>
        <w:t>59.79</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18</w:t>
      </w:r>
      <w:r>
        <w:rPr>
          <w:rFonts w:hint="eastAsia" w:ascii="仿宋_GB2312" w:eastAsia="仿宋_GB2312"/>
          <w:sz w:val="32"/>
          <w:szCs w:val="32"/>
        </w:rPr>
        <w:t xml:space="preserve"> %。主要原因为：</w:t>
      </w:r>
      <w:r>
        <w:rPr>
          <w:rFonts w:hint="eastAsia" w:ascii="仿宋_GB2312" w:hAnsi="宋体" w:eastAsia="仿宋_GB2312"/>
          <w:sz w:val="32"/>
          <w:szCs w:val="32"/>
        </w:rPr>
        <w:t>工作人员</w:t>
      </w:r>
      <w:r>
        <w:rPr>
          <w:rFonts w:hint="eastAsia" w:ascii="仿宋_GB2312" w:hAnsi="宋体" w:eastAsia="仿宋_GB2312"/>
          <w:sz w:val="32"/>
          <w:szCs w:val="32"/>
          <w:lang w:eastAsia="zh-CN"/>
        </w:rPr>
        <w:t>变动</w:t>
      </w:r>
      <w:r>
        <w:rPr>
          <w:rFonts w:hint="eastAsia" w:ascii="仿宋_GB2312" w:hAnsi="宋体" w:eastAsia="仿宋_GB2312"/>
          <w:sz w:val="32"/>
          <w:szCs w:val="32"/>
        </w:rPr>
        <w:t>工资</w:t>
      </w:r>
      <w:r>
        <w:rPr>
          <w:rFonts w:hint="eastAsia" w:ascii="仿宋_GB2312" w:hAnsi="宋体" w:eastAsia="仿宋_GB2312"/>
          <w:sz w:val="32"/>
          <w:szCs w:val="32"/>
          <w:lang w:eastAsia="zh-CN"/>
        </w:rPr>
        <w:t>减少</w:t>
      </w:r>
      <w:r>
        <w:rPr>
          <w:rFonts w:hint="eastAsia" w:ascii="仿宋_GB2312" w:eastAsia="仿宋_GB2312"/>
          <w:sz w:val="32"/>
          <w:szCs w:val="32"/>
        </w:rPr>
        <w:t>。</w:t>
      </w:r>
    </w:p>
    <w:p>
      <w:pPr>
        <w:spacing w:line="580" w:lineRule="exact"/>
        <w:ind w:firstLine="632" w:firstLineChars="200"/>
        <w:rPr>
          <w:rFonts w:hint="eastAsia" w:ascii="仿宋_GB2312" w:eastAsia="仿宋_GB2312"/>
          <w:sz w:val="32"/>
          <w:szCs w:val="32"/>
          <w:lang w:eastAsia="zh-CN"/>
        </w:rPr>
      </w:pPr>
    </w:p>
    <w:p>
      <w:pPr>
        <w:spacing w:line="580" w:lineRule="exact"/>
        <w:ind w:firstLine="632" w:firstLineChars="200"/>
        <w:rPr>
          <w:rFonts w:ascii="仿宋_GB2312" w:eastAsia="仿宋_GB2312"/>
          <w:sz w:val="32"/>
          <w:szCs w:val="32"/>
        </w:rPr>
      </w:pPr>
      <w:r>
        <w:rPr>
          <w:rFonts w:hint="eastAsia" w:ascii="仿宋_GB2312" w:eastAsia="仿宋_GB2312"/>
          <w:sz w:val="32"/>
          <w:szCs w:val="32"/>
          <w:lang w:eastAsia="zh-CN"/>
        </w:rPr>
        <w:drawing>
          <wp:anchor distT="0" distB="0" distL="114300" distR="114300" simplePos="0" relativeHeight="251663360" behindDoc="0" locked="0" layoutInCell="1" allowOverlap="1">
            <wp:simplePos x="0" y="0"/>
            <wp:positionH relativeFrom="column">
              <wp:posOffset>367665</wp:posOffset>
            </wp:positionH>
            <wp:positionV relativeFrom="paragraph">
              <wp:posOffset>224790</wp:posOffset>
            </wp:positionV>
            <wp:extent cx="4612640" cy="2364740"/>
            <wp:effectExtent l="5080" t="4445" r="11430" b="1206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_GB2312" w:eastAsia="仿宋_GB2312"/>
          <w:sz w:val="32"/>
          <w:szCs w:val="32"/>
        </w:rPr>
        <w:t>2、一般公共预算财政拨款支出决算结构情况</w:t>
      </w:r>
    </w:p>
    <w:p>
      <w:pPr>
        <w:spacing w:line="580" w:lineRule="exact"/>
        <w:ind w:firstLine="632" w:firstLineChars="200"/>
        <w:rPr>
          <w:rFonts w:hint="eastAsia" w:ascii="仿宋_GB2312" w:eastAsia="仿宋_GB2312"/>
          <w:sz w:val="32"/>
          <w:szCs w:val="32"/>
        </w:rPr>
      </w:pPr>
      <w:r>
        <w:rPr>
          <w:rFonts w:hint="eastAsia" w:ascii="仿宋_GB2312" w:eastAsia="仿宋_GB2312"/>
          <w:sz w:val="32"/>
          <w:szCs w:val="32"/>
          <w:lang w:eastAsia="zh-CN"/>
        </w:rPr>
        <w:drawing>
          <wp:anchor distT="0" distB="0" distL="114300" distR="114300" simplePos="0" relativeHeight="251664384" behindDoc="0" locked="0" layoutInCell="1" allowOverlap="1">
            <wp:simplePos x="0" y="0"/>
            <wp:positionH relativeFrom="column">
              <wp:posOffset>203200</wp:posOffset>
            </wp:positionH>
            <wp:positionV relativeFrom="paragraph">
              <wp:posOffset>1181100</wp:posOffset>
            </wp:positionV>
            <wp:extent cx="4657090" cy="2112645"/>
            <wp:effectExtent l="4445" t="4445" r="5715" b="1651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年度一般公共预算财政拨款支出</w:t>
      </w:r>
      <w:r>
        <w:rPr>
          <w:rFonts w:hint="eastAsia" w:ascii="仿宋_GB2312" w:eastAsia="仿宋_GB2312"/>
          <w:sz w:val="32"/>
          <w:szCs w:val="32"/>
          <w:lang w:val="en-US" w:eastAsia="zh-CN"/>
        </w:rPr>
        <w:t>276.76</w:t>
      </w:r>
      <w:r>
        <w:rPr>
          <w:rFonts w:hint="eastAsia" w:ascii="仿宋_GB2312" w:eastAsia="仿宋_GB2312"/>
          <w:sz w:val="32"/>
          <w:szCs w:val="32"/>
        </w:rPr>
        <w:t>万元，主要用于以下方面：一般公共服务（类）支出</w:t>
      </w:r>
      <w:r>
        <w:rPr>
          <w:rFonts w:hint="eastAsia" w:ascii="仿宋_GB2312" w:eastAsia="仿宋_GB2312"/>
          <w:sz w:val="32"/>
          <w:szCs w:val="32"/>
          <w:lang w:val="en-US" w:eastAsia="zh-CN"/>
        </w:rPr>
        <w:t>276.76</w:t>
      </w:r>
      <w:r>
        <w:rPr>
          <w:rFonts w:hint="eastAsia" w:ascii="仿宋_GB2312" w:eastAsia="仿宋_GB2312"/>
          <w:sz w:val="32"/>
          <w:szCs w:val="32"/>
        </w:rPr>
        <w:t>万元，占100%。</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3、一般公共预算财政拨款支出决算具体情况</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年度一般公共预算财政拨款支出年初预算为300万元，支出决算为</w:t>
      </w:r>
      <w:r>
        <w:rPr>
          <w:rFonts w:hint="eastAsia" w:ascii="仿宋_GB2312" w:eastAsia="仿宋_GB2312"/>
          <w:sz w:val="32"/>
          <w:szCs w:val="32"/>
          <w:lang w:val="en-US" w:eastAsia="zh-CN"/>
        </w:rPr>
        <w:t>276.76</w:t>
      </w:r>
      <w:r>
        <w:rPr>
          <w:rFonts w:hint="eastAsia" w:ascii="仿宋_GB2312" w:eastAsia="仿宋_GB2312"/>
          <w:sz w:val="32"/>
          <w:szCs w:val="32"/>
        </w:rPr>
        <w:t>万元，完成年初预算的</w:t>
      </w:r>
      <w:r>
        <w:rPr>
          <w:rFonts w:hint="eastAsia" w:ascii="仿宋_GB2312" w:eastAsia="仿宋_GB2312"/>
          <w:sz w:val="32"/>
          <w:szCs w:val="32"/>
          <w:lang w:val="en-US" w:eastAsia="zh-CN"/>
        </w:rPr>
        <w:t>92.25</w:t>
      </w:r>
      <w:r>
        <w:rPr>
          <w:rFonts w:hint="eastAsia" w:ascii="仿宋_GB2312" w:eastAsia="仿宋_GB2312"/>
          <w:sz w:val="32"/>
          <w:szCs w:val="32"/>
        </w:rPr>
        <w:t>%。主要原因为：</w:t>
      </w:r>
      <w:r>
        <w:rPr>
          <w:rFonts w:hint="eastAsia" w:ascii="仿宋_GB2312" w:hAnsi="宋体" w:eastAsia="仿宋_GB2312"/>
          <w:sz w:val="32"/>
          <w:szCs w:val="32"/>
        </w:rPr>
        <w:t>工作人员工资</w:t>
      </w:r>
      <w:r>
        <w:rPr>
          <w:rFonts w:hint="eastAsia" w:ascii="仿宋_GB2312" w:hAnsi="宋体" w:eastAsia="仿宋_GB2312"/>
          <w:sz w:val="32"/>
          <w:szCs w:val="32"/>
          <w:lang w:eastAsia="zh-CN"/>
        </w:rPr>
        <w:t>变动减少</w:t>
      </w:r>
      <w:r>
        <w:rPr>
          <w:rFonts w:hint="eastAsia" w:ascii="仿宋_GB2312" w:eastAsia="仿宋_GB2312"/>
          <w:sz w:val="32"/>
          <w:szCs w:val="32"/>
        </w:rPr>
        <w:t>。</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（1）一般公共服务（类）财政事务（款）行政运行（项）。主要反映用于工资福利支出。年初预算为300万元，支出决算为</w:t>
      </w:r>
      <w:r>
        <w:rPr>
          <w:rFonts w:hint="eastAsia" w:ascii="仿宋_GB2312" w:eastAsia="仿宋_GB2312"/>
          <w:sz w:val="32"/>
          <w:szCs w:val="32"/>
          <w:lang w:val="en-US" w:eastAsia="zh-CN"/>
        </w:rPr>
        <w:t>276.76</w:t>
      </w:r>
      <w:r>
        <w:rPr>
          <w:rFonts w:hint="eastAsia" w:ascii="仿宋_GB2312" w:eastAsia="仿宋_GB2312"/>
          <w:sz w:val="32"/>
          <w:szCs w:val="32"/>
        </w:rPr>
        <w:t>万元，完成年初预算的</w:t>
      </w:r>
      <w:r>
        <w:rPr>
          <w:rFonts w:hint="eastAsia" w:ascii="仿宋_GB2312" w:eastAsia="仿宋_GB2312"/>
          <w:sz w:val="32"/>
          <w:szCs w:val="32"/>
          <w:lang w:val="en-US" w:eastAsia="zh-CN"/>
        </w:rPr>
        <w:t>92.25</w:t>
      </w:r>
      <w:r>
        <w:rPr>
          <w:rFonts w:hint="eastAsia" w:ascii="仿宋_GB2312" w:eastAsia="仿宋_GB2312"/>
          <w:sz w:val="32"/>
          <w:szCs w:val="32"/>
        </w:rPr>
        <w:t>%。决算数</w:t>
      </w:r>
      <w:r>
        <w:rPr>
          <w:rFonts w:hint="eastAsia" w:ascii="仿宋_GB2312" w:eastAsia="仿宋_GB2312"/>
          <w:sz w:val="32"/>
          <w:szCs w:val="32"/>
          <w:lang w:eastAsia="zh-CN"/>
        </w:rPr>
        <w:t>小于</w:t>
      </w:r>
      <w:r>
        <w:rPr>
          <w:rFonts w:hint="eastAsia" w:ascii="仿宋_GB2312" w:eastAsia="仿宋_GB2312"/>
          <w:sz w:val="32"/>
          <w:szCs w:val="32"/>
        </w:rPr>
        <w:t>预算数主要原因是：</w:t>
      </w:r>
      <w:r>
        <w:rPr>
          <w:rFonts w:hint="eastAsia" w:ascii="仿宋_GB2312" w:hAnsi="宋体" w:eastAsia="仿宋_GB2312"/>
          <w:sz w:val="32"/>
          <w:szCs w:val="32"/>
        </w:rPr>
        <w:t>工作人员</w:t>
      </w:r>
      <w:r>
        <w:rPr>
          <w:rFonts w:hint="eastAsia" w:ascii="仿宋_GB2312" w:hAnsi="宋体" w:eastAsia="仿宋_GB2312"/>
          <w:sz w:val="32"/>
          <w:szCs w:val="32"/>
          <w:lang w:eastAsia="zh-CN"/>
        </w:rPr>
        <w:t>变动</w:t>
      </w:r>
      <w:r>
        <w:rPr>
          <w:rFonts w:hint="eastAsia" w:ascii="仿宋_GB2312" w:hAnsi="宋体" w:eastAsia="仿宋_GB2312"/>
          <w:sz w:val="32"/>
          <w:szCs w:val="32"/>
        </w:rPr>
        <w:t>工资</w:t>
      </w:r>
      <w:r>
        <w:rPr>
          <w:rFonts w:hint="eastAsia" w:ascii="仿宋_GB2312" w:hAnsi="宋体" w:eastAsia="仿宋_GB2312"/>
          <w:sz w:val="32"/>
          <w:szCs w:val="32"/>
          <w:lang w:eastAsia="zh-CN"/>
        </w:rPr>
        <w:t>减少</w:t>
      </w:r>
      <w:r>
        <w:rPr>
          <w:rFonts w:hint="eastAsia" w:ascii="仿宋_GB2312" w:eastAsia="仿宋_GB2312"/>
          <w:sz w:val="32"/>
          <w:szCs w:val="32"/>
        </w:rPr>
        <w:t>。</w:t>
      </w:r>
    </w:p>
    <w:p>
      <w:pPr>
        <w:spacing w:line="580" w:lineRule="exact"/>
        <w:ind w:firstLine="600"/>
        <w:outlineLvl w:val="2"/>
        <w:rPr>
          <w:rFonts w:ascii="楷体_GB2312" w:eastAsia="楷体_GB2312"/>
          <w:sz w:val="32"/>
          <w:szCs w:val="32"/>
        </w:rPr>
      </w:pPr>
      <w:bookmarkStart w:id="32" w:name="_Toc26989"/>
      <w:r>
        <w:rPr>
          <w:rFonts w:hint="eastAsia" w:ascii="楷体_GB2312" w:eastAsia="楷体_GB2312"/>
          <w:sz w:val="32"/>
          <w:szCs w:val="32"/>
        </w:rPr>
        <w:t>（六）一般公共预算财政拨款基本支出决算情况</w:t>
      </w:r>
      <w:bookmarkEnd w:id="32"/>
    </w:p>
    <w:p>
      <w:pPr>
        <w:spacing w:line="580" w:lineRule="exact"/>
        <w:ind w:firstLine="600"/>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年度一般公共预算财政拨款基本支出决算</w:t>
      </w:r>
      <w:r>
        <w:rPr>
          <w:rFonts w:hint="eastAsia" w:ascii="仿宋_GB2312" w:eastAsia="仿宋_GB2312"/>
          <w:sz w:val="32"/>
          <w:szCs w:val="32"/>
          <w:lang w:val="en-US" w:eastAsia="zh-CN"/>
        </w:rPr>
        <w:t>276.76</w:t>
      </w:r>
      <w:r>
        <w:rPr>
          <w:rFonts w:hint="eastAsia" w:ascii="仿宋_GB2312" w:eastAsia="仿宋_GB2312"/>
          <w:sz w:val="32"/>
          <w:szCs w:val="32"/>
        </w:rPr>
        <w:t>万元，包括人员经费和公用经费，支出具体情况如下：</w:t>
      </w:r>
    </w:p>
    <w:p>
      <w:pPr>
        <w:spacing w:line="580" w:lineRule="exact"/>
        <w:ind w:firstLine="632" w:firstLineChars="200"/>
        <w:rPr>
          <w:rFonts w:ascii="仿宋_GB2312" w:eastAsia="仿宋_GB2312"/>
          <w:b/>
          <w:sz w:val="32"/>
          <w:szCs w:val="32"/>
        </w:rPr>
      </w:pPr>
      <w:r>
        <w:rPr>
          <w:rFonts w:hint="eastAsia" w:ascii="仿宋_GB2312" w:eastAsia="仿宋_GB2312"/>
          <w:sz w:val="32"/>
          <w:szCs w:val="32"/>
        </w:rPr>
        <w:t>人员经费</w:t>
      </w:r>
      <w:r>
        <w:rPr>
          <w:rFonts w:hint="eastAsia" w:ascii="仿宋_GB2312" w:eastAsia="仿宋_GB2312"/>
          <w:sz w:val="32"/>
          <w:szCs w:val="32"/>
          <w:lang w:val="en-US" w:eastAsia="zh-CN"/>
        </w:rPr>
        <w:t>276.76</w:t>
      </w:r>
      <w:r>
        <w:rPr>
          <w:rFonts w:hint="eastAsia" w:ascii="仿宋_GB2312" w:eastAsia="仿宋_GB2312"/>
          <w:sz w:val="32"/>
          <w:szCs w:val="32"/>
        </w:rPr>
        <w:t>万元，主要包括：基本工资、津贴补贴、奖金</w:t>
      </w:r>
      <w:r>
        <w:rPr>
          <w:rFonts w:ascii="仿宋_GB2312" w:eastAsia="仿宋_GB2312"/>
          <w:sz w:val="32"/>
          <w:szCs w:val="32"/>
        </w:rPr>
        <w:t>……</w:t>
      </w:r>
      <w:r>
        <w:rPr>
          <w:rFonts w:hint="eastAsia" w:ascii="仿宋_GB2312" w:eastAsia="仿宋_GB2312"/>
          <w:sz w:val="32"/>
          <w:szCs w:val="32"/>
        </w:rPr>
        <w:t>等。</w:t>
      </w:r>
    </w:p>
    <w:p>
      <w:pPr>
        <w:spacing w:line="580" w:lineRule="exact"/>
        <w:ind w:firstLine="600"/>
        <w:outlineLvl w:val="2"/>
        <w:rPr>
          <w:rFonts w:ascii="楷体_GB2312" w:eastAsia="楷体_GB2312"/>
          <w:sz w:val="32"/>
          <w:szCs w:val="32"/>
        </w:rPr>
      </w:pPr>
      <w:bookmarkStart w:id="33" w:name="_Toc16505"/>
      <w:r>
        <w:rPr>
          <w:rFonts w:hint="eastAsia" w:ascii="楷体_GB2312" w:eastAsia="楷体_GB2312"/>
          <w:sz w:val="32"/>
          <w:szCs w:val="32"/>
        </w:rPr>
        <w:t>（七）政府性基金预算财政拨款收入支出决算情况</w:t>
      </w:r>
      <w:bookmarkEnd w:id="33"/>
    </w:p>
    <w:p>
      <w:pPr>
        <w:spacing w:line="580" w:lineRule="exact"/>
        <w:ind w:firstLine="632" w:firstLineChars="200"/>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年度政府性基金预算财政拨款年初结转和结余     万元，本年收入0万元，本年支出0万元，支出具体情况如下：</w:t>
      </w:r>
    </w:p>
    <w:p>
      <w:pPr>
        <w:spacing w:line="580" w:lineRule="exact"/>
        <w:ind w:firstLine="600"/>
        <w:outlineLvl w:val="2"/>
        <w:rPr>
          <w:rFonts w:ascii="楷体_GB2312" w:eastAsia="楷体_GB2312"/>
          <w:sz w:val="32"/>
          <w:szCs w:val="32"/>
        </w:rPr>
      </w:pPr>
      <w:bookmarkStart w:id="34" w:name="_Toc15675"/>
      <w:r>
        <w:rPr>
          <w:rFonts w:hint="eastAsia" w:ascii="楷体_GB2312" w:eastAsia="楷体_GB2312"/>
          <w:sz w:val="32"/>
          <w:szCs w:val="32"/>
        </w:rPr>
        <w:t>（八）一般公共预算财政拨款“三公”经费支出决算情况</w:t>
      </w:r>
      <w:bookmarkEnd w:id="34"/>
    </w:p>
    <w:p>
      <w:pPr>
        <w:spacing w:line="580" w:lineRule="exact"/>
        <w:ind w:firstLine="600"/>
        <w:rPr>
          <w:rFonts w:ascii="仿宋_GB2312" w:eastAsia="仿宋_GB2312"/>
          <w:sz w:val="32"/>
          <w:szCs w:val="32"/>
        </w:rPr>
      </w:pPr>
      <w:r>
        <w:rPr>
          <w:rFonts w:hint="eastAsia" w:ascii="仿宋_GB2312" w:eastAsia="仿宋_GB2312"/>
          <w:sz w:val="32"/>
          <w:szCs w:val="32"/>
        </w:rPr>
        <w:t>1、“三公”经费支出情况及增减变动原因</w:t>
      </w:r>
    </w:p>
    <w:p>
      <w:pPr>
        <w:spacing w:line="580" w:lineRule="exact"/>
        <w:ind w:firstLine="600"/>
        <w:rPr>
          <w:rFonts w:ascii="仿宋_GB2312" w:eastAsia="仿宋_GB2312"/>
          <w:sz w:val="32"/>
          <w:szCs w:val="32"/>
        </w:rPr>
      </w:pPr>
      <w:r>
        <w:rPr>
          <w:rFonts w:hint="eastAsia" w:ascii="仿宋_GB2312" w:hAnsi="宋体" w:eastAsia="仿宋_GB2312" w:cs="Courier New"/>
          <w:sz w:val="32"/>
          <w:szCs w:val="32"/>
        </w:rPr>
        <w:t>移民事务中心</w:t>
      </w:r>
      <w:r>
        <w:rPr>
          <w:rFonts w:hint="eastAsia" w:ascii="仿宋_GB2312" w:eastAsia="仿宋_GB2312"/>
          <w:sz w:val="32"/>
          <w:szCs w:val="32"/>
        </w:rPr>
        <w:t>局201</w:t>
      </w:r>
      <w:r>
        <w:rPr>
          <w:rFonts w:hint="eastAsia" w:ascii="仿宋_GB2312" w:eastAsia="仿宋_GB2312"/>
          <w:sz w:val="32"/>
          <w:szCs w:val="32"/>
          <w:lang w:val="en-US" w:eastAsia="zh-CN"/>
        </w:rPr>
        <w:t>9</w:t>
      </w:r>
      <w:r>
        <w:rPr>
          <w:rFonts w:hint="eastAsia" w:ascii="仿宋_GB2312" w:eastAsia="仿宋_GB2312"/>
          <w:sz w:val="32"/>
          <w:szCs w:val="32"/>
        </w:rPr>
        <w:t>年度一般公共预算财政拨款“三公”经费决算数为 0 万元（含局机关及  个所属预算单位），其中：因公出国（境）费 0 万元，公务用车购置及运行维护费  万元，公务接待费  万元。</w:t>
      </w:r>
    </w:p>
    <w:p>
      <w:pPr>
        <w:spacing w:line="580" w:lineRule="exact"/>
        <w:ind w:firstLine="585" w:firstLineChars="185"/>
        <w:rPr>
          <w:rFonts w:ascii="仿宋_GB2312" w:eastAsia="仿宋_GB2312"/>
          <w:b/>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年“三公”经费决算比年初预算数增加（减少）    万元，主要原因是……</w:t>
      </w:r>
      <w:r>
        <w:rPr>
          <w:rFonts w:hint="eastAsia" w:ascii="仿宋_GB2312" w:eastAsia="仿宋_GB2312"/>
          <w:b/>
          <w:sz w:val="32"/>
          <w:szCs w:val="32"/>
        </w:rPr>
        <w:t>(增减变动原因必须进行说明)</w:t>
      </w:r>
      <w:r>
        <w:rPr>
          <w:rFonts w:hint="eastAsia" w:ascii="仿宋_GB2312" w:eastAsia="仿宋_GB2312"/>
          <w:sz w:val="32"/>
          <w:szCs w:val="32"/>
        </w:rPr>
        <w:t>。其中：因公出国（境）费增加（减少/与201</w:t>
      </w:r>
      <w:r>
        <w:rPr>
          <w:rFonts w:hint="eastAsia" w:ascii="仿宋_GB2312" w:eastAsia="仿宋_GB2312"/>
          <w:sz w:val="32"/>
          <w:szCs w:val="32"/>
          <w:lang w:val="en-US" w:eastAsia="zh-CN"/>
        </w:rPr>
        <w:t>9</w:t>
      </w:r>
      <w:r>
        <w:rPr>
          <w:rFonts w:hint="eastAsia" w:ascii="仿宋_GB2312" w:eastAsia="仿宋_GB2312"/>
          <w:sz w:val="32"/>
          <w:szCs w:val="32"/>
        </w:rPr>
        <w:t>年预算基本持平）    万元、公务用车购置及运行费增加（减少/与201</w:t>
      </w:r>
      <w:r>
        <w:rPr>
          <w:rFonts w:hint="eastAsia" w:ascii="仿宋_GB2312" w:eastAsia="仿宋_GB2312"/>
          <w:sz w:val="32"/>
          <w:szCs w:val="32"/>
          <w:lang w:val="en-US" w:eastAsia="zh-CN"/>
        </w:rPr>
        <w:t>9</w:t>
      </w:r>
      <w:r>
        <w:rPr>
          <w:rFonts w:hint="eastAsia" w:ascii="仿宋_GB2312" w:eastAsia="仿宋_GB2312"/>
          <w:sz w:val="32"/>
          <w:szCs w:val="32"/>
        </w:rPr>
        <w:t>年预算基本持平）  0 万元、公务接待费增加（减少/与201</w:t>
      </w:r>
      <w:r>
        <w:rPr>
          <w:rFonts w:hint="eastAsia" w:ascii="仿宋_GB2312" w:eastAsia="仿宋_GB2312"/>
          <w:sz w:val="32"/>
          <w:szCs w:val="32"/>
          <w:lang w:val="en-US" w:eastAsia="zh-CN"/>
        </w:rPr>
        <w:t>9</w:t>
      </w:r>
      <w:r>
        <w:rPr>
          <w:rFonts w:hint="eastAsia" w:ascii="仿宋_GB2312" w:eastAsia="仿宋_GB2312"/>
          <w:sz w:val="32"/>
          <w:szCs w:val="32"/>
        </w:rPr>
        <w:t>年预算基本持平）   0 万元。因公出国（境）费增加（减少）的主要原因是……。公务用车购置及运行费增加（减少）的主要原因是……。公务接待费增加（减少）的主要原因是……。</w:t>
      </w:r>
    </w:p>
    <w:p>
      <w:pPr>
        <w:spacing w:line="580" w:lineRule="exact"/>
        <w:ind w:firstLine="600"/>
        <w:rPr>
          <w:rFonts w:ascii="仿宋_GB2312" w:eastAsia="仿宋_GB2312"/>
          <w:sz w:val="32"/>
          <w:szCs w:val="32"/>
        </w:rPr>
      </w:pPr>
      <w:r>
        <w:rPr>
          <w:rFonts w:hint="eastAsia" w:ascii="仿宋_GB2312" w:eastAsia="仿宋_GB2312"/>
          <w:sz w:val="32"/>
          <w:szCs w:val="32"/>
        </w:rPr>
        <w:t>2、“三公”经费支出相关情况说明</w:t>
      </w:r>
    </w:p>
    <w:p>
      <w:pPr>
        <w:spacing w:line="580" w:lineRule="exact"/>
        <w:rPr>
          <w:rFonts w:ascii="仿宋_GB2312" w:eastAsia="仿宋_GB2312"/>
          <w:b/>
          <w:sz w:val="32"/>
          <w:szCs w:val="32"/>
        </w:rPr>
      </w:pPr>
      <w:r>
        <w:rPr>
          <w:rFonts w:hint="eastAsia" w:ascii="仿宋_GB2312" w:eastAsia="仿宋_GB2312"/>
          <w:b/>
          <w:sz w:val="32"/>
          <w:szCs w:val="32"/>
        </w:rPr>
        <w:t>本部门所属预算单位全部为事业单位，无机关运行经费支出</w:t>
      </w:r>
    </w:p>
    <w:p>
      <w:pPr>
        <w:spacing w:line="580" w:lineRule="exact"/>
        <w:ind w:firstLine="600"/>
        <w:outlineLvl w:val="1"/>
        <w:rPr>
          <w:rFonts w:ascii="黑体" w:hAnsi="黑体" w:eastAsia="黑体"/>
          <w:sz w:val="32"/>
          <w:szCs w:val="32"/>
        </w:rPr>
      </w:pPr>
      <w:bookmarkStart w:id="35" w:name="_Toc5858"/>
      <w:bookmarkStart w:id="36" w:name="_Toc21493"/>
      <w:r>
        <w:rPr>
          <w:rFonts w:hint="eastAsia" w:ascii="黑体" w:hAnsi="黑体" w:eastAsia="黑体"/>
          <w:sz w:val="32"/>
          <w:szCs w:val="32"/>
        </w:rPr>
        <w:t>二、重要事项说明</w:t>
      </w:r>
      <w:bookmarkEnd w:id="35"/>
      <w:bookmarkEnd w:id="36"/>
    </w:p>
    <w:p>
      <w:pPr>
        <w:spacing w:line="580" w:lineRule="exact"/>
        <w:ind w:firstLine="601"/>
        <w:outlineLvl w:val="9"/>
        <w:rPr>
          <w:rFonts w:ascii="楷体_GB2312" w:eastAsia="楷体_GB2312"/>
          <w:sz w:val="32"/>
          <w:szCs w:val="32"/>
        </w:rPr>
      </w:pPr>
      <w:r>
        <w:rPr>
          <w:rFonts w:hint="eastAsia" w:ascii="楷体_GB2312" w:eastAsia="楷体_GB2312"/>
          <w:sz w:val="32"/>
          <w:szCs w:val="32"/>
        </w:rPr>
        <w:t>（一）机关运行经费支出情况说明</w:t>
      </w:r>
    </w:p>
    <w:p>
      <w:pPr>
        <w:spacing w:line="580" w:lineRule="exact"/>
        <w:ind w:firstLine="601"/>
        <w:outlineLvl w:val="9"/>
        <w:rPr>
          <w:rFonts w:ascii="楷体_GB2312" w:eastAsia="楷体_GB2312"/>
          <w:sz w:val="32"/>
          <w:szCs w:val="32"/>
        </w:rPr>
      </w:pPr>
      <w:r>
        <w:rPr>
          <w:rFonts w:hint="eastAsia" w:ascii="楷体_GB2312" w:eastAsia="楷体_GB2312"/>
          <w:sz w:val="32"/>
          <w:szCs w:val="32"/>
        </w:rPr>
        <w:t>（二）政府采购支出情况说明</w:t>
      </w:r>
    </w:p>
    <w:p>
      <w:pPr>
        <w:autoSpaceDE w:val="0"/>
        <w:autoSpaceDN w:val="0"/>
        <w:adjustRightInd w:val="0"/>
        <w:ind w:left="195" w:leftChars="95" w:firstLine="620" w:firstLineChars="196"/>
        <w:jc w:val="left"/>
        <w:rPr>
          <w:rFonts w:ascii="仿宋_GB2312" w:eastAsia="仿宋_GB2312"/>
          <w:b/>
          <w:sz w:val="32"/>
          <w:szCs w:val="32"/>
        </w:rPr>
      </w:pPr>
      <w:r>
        <w:rPr>
          <w:rFonts w:hint="eastAsia" w:ascii="仿宋_GB2312" w:eastAsia="仿宋_GB2312"/>
          <w:b/>
          <w:sz w:val="32"/>
          <w:szCs w:val="32"/>
        </w:rPr>
        <w:t>本年度内本部门无政府采购支出。</w:t>
      </w:r>
    </w:p>
    <w:p>
      <w:pPr>
        <w:spacing w:line="580" w:lineRule="exact"/>
        <w:ind w:firstLine="600"/>
        <w:outlineLvl w:val="9"/>
        <w:rPr>
          <w:rFonts w:ascii="楷体_GB2312" w:eastAsia="楷体_GB2312"/>
          <w:sz w:val="32"/>
          <w:szCs w:val="32"/>
          <w:highlight w:val="yellow"/>
        </w:rPr>
      </w:pPr>
      <w:r>
        <w:rPr>
          <w:rFonts w:hint="eastAsia" w:ascii="楷体_GB2312" w:eastAsia="楷体_GB2312"/>
          <w:sz w:val="32"/>
          <w:szCs w:val="32"/>
        </w:rPr>
        <w:t>（三）国有资产占用情况说明</w:t>
      </w:r>
    </w:p>
    <w:p>
      <w:pPr>
        <w:spacing w:line="580" w:lineRule="exact"/>
        <w:ind w:firstLine="600"/>
        <w:rPr>
          <w:rFonts w:ascii="仿宋_GB2312" w:hAnsi="宋体" w:eastAsia="仿宋_GB2312" w:cs="Courier New"/>
          <w:sz w:val="32"/>
          <w:szCs w:val="32"/>
        </w:rPr>
      </w:pPr>
      <w:r>
        <w:rPr>
          <w:rFonts w:hint="eastAsia" w:ascii="仿宋_GB2312" w:hAnsi="宋体" w:eastAsia="仿宋_GB2312" w:cs="Courier New"/>
          <w:sz w:val="32"/>
          <w:szCs w:val="32"/>
        </w:rPr>
        <w:t>截至201</w:t>
      </w:r>
      <w:r>
        <w:rPr>
          <w:rFonts w:hint="eastAsia" w:ascii="仿宋_GB2312" w:hAnsi="宋体" w:eastAsia="仿宋_GB2312" w:cs="Courier New"/>
          <w:sz w:val="32"/>
          <w:szCs w:val="32"/>
          <w:lang w:val="en-US" w:eastAsia="zh-CN"/>
        </w:rPr>
        <w:t>9</w:t>
      </w:r>
      <w:r>
        <w:rPr>
          <w:rFonts w:hint="eastAsia" w:ascii="仿宋_GB2312" w:hAnsi="宋体" w:eastAsia="仿宋_GB2312" w:cs="Courier New"/>
          <w:sz w:val="32"/>
          <w:szCs w:val="32"/>
        </w:rPr>
        <w:t>年底，本部门共有车辆 1辆，其中，公务用车 1 辆。</w:t>
      </w:r>
    </w:p>
    <w:p>
      <w:pPr>
        <w:spacing w:line="580" w:lineRule="exact"/>
        <w:rPr>
          <w:rFonts w:ascii="仿宋_GB2312" w:eastAsia="仿宋_GB2312"/>
          <w:b/>
          <w:sz w:val="32"/>
          <w:szCs w:val="32"/>
        </w:rPr>
      </w:pPr>
      <w:r>
        <w:rPr>
          <w:rFonts w:hint="eastAsia" w:ascii="仿宋_GB2312" w:eastAsia="仿宋_GB2312"/>
          <w:sz w:val="32"/>
          <w:szCs w:val="32"/>
        </w:rPr>
        <w:t xml:space="preserve">    </w:t>
      </w: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第四部分</w:t>
      </w:r>
    </w:p>
    <w:p>
      <w:pPr>
        <w:jc w:val="both"/>
        <w:rPr>
          <w:rFonts w:ascii="方正小标宋简体" w:eastAsia="方正小标宋简体"/>
          <w:spacing w:val="60"/>
          <w:sz w:val="42"/>
        </w:rPr>
      </w:pPr>
    </w:p>
    <w:p>
      <w:pPr>
        <w:jc w:val="center"/>
        <w:outlineLvl w:val="0"/>
        <w:rPr>
          <w:rFonts w:ascii="方正小标宋简体" w:eastAsia="方正小标宋简体"/>
          <w:spacing w:val="60"/>
          <w:sz w:val="48"/>
        </w:rPr>
        <w:sectPr>
          <w:pgSz w:w="11906" w:h="16838"/>
          <w:pgMar w:top="1701" w:right="1531" w:bottom="1701" w:left="1531" w:header="0" w:footer="1418" w:gutter="0"/>
          <w:cols w:space="720" w:num="1"/>
          <w:docGrid w:type="linesAndChars" w:linePitch="610" w:charSpace="-849"/>
        </w:sectPr>
      </w:pPr>
      <w:bookmarkStart w:id="37" w:name="_Toc28852"/>
      <w:r>
        <w:rPr>
          <w:rFonts w:hint="eastAsia" w:ascii="方正小标宋简体" w:eastAsia="方正小标宋简体"/>
          <w:spacing w:val="60"/>
          <w:sz w:val="48"/>
        </w:rPr>
        <w:t>名词解释</w:t>
      </w:r>
      <w:bookmarkEnd w:id="37"/>
    </w:p>
    <w:p>
      <w:pPr>
        <w:spacing w:line="580" w:lineRule="exact"/>
        <w:ind w:firstLine="600"/>
        <w:rPr>
          <w:rFonts w:eastAsia="仿宋_GB2312"/>
          <w:sz w:val="32"/>
          <w:szCs w:val="32"/>
        </w:rPr>
      </w:pPr>
      <w:r>
        <w:rPr>
          <w:rFonts w:hint="eastAsia" w:ascii="黑体" w:hAnsi="黑体" w:eastAsia="黑体"/>
          <w:color w:val="000000"/>
          <w:sz w:val="32"/>
          <w:szCs w:val="32"/>
        </w:rPr>
        <w:t>一、财政拨款收入：</w:t>
      </w:r>
      <w:r>
        <w:rPr>
          <w:rFonts w:hint="eastAsia" w:ascii="仿宋_GB2312" w:eastAsia="仿宋_GB2312"/>
          <w:sz w:val="32"/>
          <w:szCs w:val="32"/>
        </w:rPr>
        <w:t>指单位本年度从同级财政部门取得的财政拨款。按现行管理制度，部门决算中反映的财政拨款包括一般公共预算财政拨款和政府性基金财政拨款。</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二、上级补助收入：</w:t>
      </w:r>
      <w:r>
        <w:rPr>
          <w:rFonts w:hint="eastAsia" w:ascii="仿宋_GB2312" w:hAnsi="仿宋" w:eastAsia="仿宋_GB2312"/>
          <w:sz w:val="32"/>
          <w:szCs w:val="32"/>
        </w:rPr>
        <w:t>指事业单位从主管部门和上级单位取得的非财政补助收入。</w:t>
      </w:r>
    </w:p>
    <w:p>
      <w:pPr>
        <w:spacing w:line="580" w:lineRule="exact"/>
        <w:ind w:firstLine="600"/>
        <w:rPr>
          <w:rFonts w:ascii="仿宋_GB2312" w:hAnsi="仿宋" w:eastAsia="仿宋_GB2312"/>
          <w:sz w:val="32"/>
          <w:szCs w:val="32"/>
        </w:rPr>
      </w:pPr>
      <w:r>
        <w:rPr>
          <w:rFonts w:hint="eastAsia" w:ascii="黑体" w:hAnsi="黑体" w:eastAsia="黑体"/>
          <w:sz w:val="32"/>
          <w:szCs w:val="32"/>
        </w:rPr>
        <w:t>三、事业收入：</w:t>
      </w:r>
      <w:r>
        <w:rPr>
          <w:rFonts w:hint="eastAsia" w:ascii="仿宋_GB2312" w:hAnsi="仿宋" w:eastAsia="仿宋_GB2312"/>
          <w:sz w:val="32"/>
          <w:szCs w:val="32"/>
        </w:rPr>
        <w:t>指事业单位开展专业业务活动及其辅助活动取得的收入。包括事业单位收到的财政专户实际核拨的教育收费等。如：xx单位开展xx活动取得的xx收入……等。</w:t>
      </w:r>
    </w:p>
    <w:p>
      <w:pPr>
        <w:spacing w:line="580" w:lineRule="exact"/>
        <w:ind w:firstLine="600"/>
        <w:rPr>
          <w:rFonts w:ascii="仿宋_GB2312" w:hAnsi="仿宋" w:eastAsia="仿宋_GB2312"/>
          <w:sz w:val="32"/>
          <w:szCs w:val="32"/>
        </w:rPr>
      </w:pPr>
      <w:r>
        <w:rPr>
          <w:rFonts w:hint="eastAsia" w:ascii="黑体" w:hAnsi="黑体" w:eastAsia="黑体"/>
          <w:sz w:val="32"/>
          <w:szCs w:val="32"/>
        </w:rPr>
        <w:t>四、经营收入：</w:t>
      </w:r>
      <w:r>
        <w:rPr>
          <w:rFonts w:hint="eastAsia" w:ascii="仿宋_GB2312" w:hAnsi="仿宋" w:eastAsia="仿宋_GB2312"/>
          <w:sz w:val="32"/>
          <w:szCs w:val="32"/>
        </w:rPr>
        <w:t>指事业单位在专业业务活动及其辅助活动之外开展非独立核算经营活动取得的收入。如xx单位开展xx活动取得的xx收入……等。</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五、附属单位上缴收入：</w:t>
      </w:r>
      <w:r>
        <w:rPr>
          <w:rFonts w:hint="eastAsia" w:ascii="仿宋_GB2312" w:hAnsi="仿宋" w:eastAsia="仿宋_GB2312"/>
          <w:sz w:val="32"/>
          <w:szCs w:val="32"/>
        </w:rPr>
        <w:t>指事业单位附属独立核算单位按照有关规定上缴的收入。</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六、其他收入：</w:t>
      </w:r>
      <w:r>
        <w:rPr>
          <w:rFonts w:hint="eastAsia" w:ascii="仿宋_GB2312" w:hAnsi="仿宋" w:eastAsia="仿宋_GB2312"/>
          <w:sz w:val="32"/>
          <w:szCs w:val="32"/>
        </w:rPr>
        <w:t>指单位取得的除上述“</w:t>
      </w:r>
      <w:r>
        <w:rPr>
          <w:rFonts w:hint="eastAsia" w:eastAsia="仿宋_GB2312"/>
          <w:sz w:val="32"/>
          <w:szCs w:val="32"/>
        </w:rPr>
        <w:t>财政拨款收入</w:t>
      </w:r>
      <w:r>
        <w:rPr>
          <w:rFonts w:hint="eastAsia" w:ascii="仿宋_GB2312" w:hAnsi="仿宋" w:eastAsia="仿宋_GB2312"/>
          <w:sz w:val="32"/>
          <w:szCs w:val="32"/>
        </w:rPr>
        <w:t>”、“上级补助收入”、“事业收入”、“经营收入”、“附属单位上缴收入”等以外的各项收入。</w:t>
      </w:r>
    </w:p>
    <w:p>
      <w:pPr>
        <w:spacing w:line="580" w:lineRule="exact"/>
        <w:ind w:firstLine="600"/>
        <w:rPr>
          <w:rFonts w:ascii="仿宋_GB2312" w:eastAsia="仿宋_GB2312"/>
          <w:sz w:val="32"/>
          <w:szCs w:val="32"/>
        </w:rPr>
      </w:pPr>
      <w:r>
        <w:rPr>
          <w:rFonts w:hint="eastAsia" w:ascii="黑体" w:hAnsi="黑体" w:eastAsia="黑体"/>
          <w:sz w:val="32"/>
          <w:szCs w:val="32"/>
        </w:rPr>
        <w:t>七、用事业基金弥补收支差额：</w:t>
      </w:r>
      <w:r>
        <w:rPr>
          <w:rFonts w:hint="eastAsia" w:ascii="仿宋_GB2312" w:eastAsia="仿宋_GB2312"/>
          <w:sz w:val="32"/>
          <w:szCs w:val="32"/>
        </w:rPr>
        <w:t>指事业单位在用本年的“财政拨款收入”“事业收入”“经营收入”“其他收入”等不足以安排本年支出的情况下，使用以前年度积累的事业基金（事业单位当年收支相抵后按国家规定提取、用于弥补以后年度收支差额的基金）弥补本年度收支缺口的资金。</w:t>
      </w:r>
    </w:p>
    <w:p>
      <w:pPr>
        <w:spacing w:line="580" w:lineRule="exact"/>
        <w:ind w:firstLine="600"/>
        <w:rPr>
          <w:rFonts w:ascii="仿宋_GB2312" w:eastAsia="仿宋_GB2312"/>
          <w:sz w:val="32"/>
          <w:szCs w:val="32"/>
        </w:rPr>
      </w:pPr>
      <w:r>
        <w:rPr>
          <w:rFonts w:hint="eastAsia" w:ascii="黑体" w:hAnsi="黑体" w:eastAsia="黑体"/>
          <w:sz w:val="32"/>
          <w:szCs w:val="32"/>
        </w:rPr>
        <w:t>八、年初结转和结余：</w:t>
      </w:r>
      <w:r>
        <w:rPr>
          <w:rFonts w:hint="eastAsia" w:ascii="仿宋_GB2312" w:eastAsia="仿宋_GB2312"/>
          <w:sz w:val="32"/>
          <w:szCs w:val="32"/>
        </w:rPr>
        <w:t>指以前年度尚未完成、结转到本年仍按原规定用途继续使用的资金，或项目已完成等产生的结余资金。</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九、结余分配：</w:t>
      </w:r>
      <w:r>
        <w:rPr>
          <w:rFonts w:hint="eastAsia" w:ascii="仿宋_GB2312" w:hAnsi="仿宋" w:eastAsia="仿宋_GB2312"/>
          <w:sz w:val="32"/>
          <w:szCs w:val="32"/>
        </w:rPr>
        <w:t>指事业单位按照《事业单位会计制度》的规定从非财政补助结余中分配的事业基金和职工福利基金等。</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十、年末结转和结余：</w:t>
      </w:r>
      <w:r>
        <w:rPr>
          <w:rFonts w:hint="eastAsia" w:ascii="仿宋_GB2312" w:hAnsi="仿宋" w:eastAsia="仿宋_GB2312"/>
          <w:sz w:val="32"/>
          <w:szCs w:val="32"/>
        </w:rPr>
        <w:t>指单位按照有关规定结转到下年继续使用的资金，或项目已完成等产生的结余资金。</w:t>
      </w:r>
    </w:p>
    <w:p>
      <w:pPr>
        <w:spacing w:line="580" w:lineRule="exact"/>
        <w:ind w:firstLine="600"/>
        <w:rPr>
          <w:rFonts w:ascii="仿宋_GB2312" w:eastAsia="仿宋_GB2312"/>
          <w:sz w:val="32"/>
          <w:szCs w:val="32"/>
        </w:rPr>
      </w:pPr>
      <w:r>
        <w:rPr>
          <w:rFonts w:hint="eastAsia" w:ascii="黑体" w:hAnsi="黑体" w:eastAsia="黑体"/>
          <w:sz w:val="32"/>
          <w:szCs w:val="32"/>
        </w:rPr>
        <w:t>十一、基本支出：</w:t>
      </w:r>
      <w:r>
        <w:rPr>
          <w:rFonts w:hint="eastAsia" w:ascii="仿宋_GB2312" w:eastAsia="仿宋_GB2312"/>
          <w:sz w:val="32"/>
          <w:szCs w:val="32"/>
        </w:rPr>
        <w:t>指单位为保障其机构正常运转、完成日常工作任务而发生的各项支出。</w:t>
      </w:r>
    </w:p>
    <w:p>
      <w:pPr>
        <w:spacing w:line="580" w:lineRule="exact"/>
        <w:ind w:firstLine="600"/>
        <w:rPr>
          <w:rFonts w:ascii="仿宋_GB2312" w:eastAsia="仿宋_GB2312"/>
          <w:sz w:val="32"/>
          <w:szCs w:val="32"/>
        </w:rPr>
      </w:pPr>
      <w:r>
        <w:rPr>
          <w:rFonts w:hint="eastAsia" w:ascii="黑体" w:hAnsi="黑体" w:eastAsia="黑体"/>
          <w:sz w:val="32"/>
          <w:szCs w:val="32"/>
        </w:rPr>
        <w:t>十二、项目支出：</w:t>
      </w:r>
      <w:r>
        <w:rPr>
          <w:rFonts w:hint="eastAsia" w:ascii="仿宋_GB2312" w:eastAsia="仿宋_GB2312"/>
          <w:sz w:val="32"/>
          <w:szCs w:val="32"/>
        </w:rPr>
        <w:t>指单位在基本支出之外为完成特定的工作任务或事业发展目标所发生的支出。</w:t>
      </w:r>
    </w:p>
    <w:p>
      <w:pPr>
        <w:spacing w:line="580" w:lineRule="exact"/>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十三、经营支出：</w:t>
      </w:r>
      <w:r>
        <w:rPr>
          <w:rFonts w:hint="eastAsia" w:ascii="仿宋_GB2312" w:eastAsia="仿宋_GB2312"/>
          <w:sz w:val="32"/>
          <w:szCs w:val="32"/>
        </w:rPr>
        <w:t>指事业单位在专业业务活动及其辅助活动之外开展非独立核算经营活动发生的支出。</w:t>
      </w:r>
    </w:p>
    <w:p>
      <w:pPr>
        <w:spacing w:line="580" w:lineRule="exact"/>
        <w:ind w:firstLine="600"/>
        <w:rPr>
          <w:rFonts w:ascii="仿宋_GB2312" w:eastAsia="仿宋_GB2312"/>
          <w:sz w:val="32"/>
          <w:szCs w:val="32"/>
        </w:rPr>
      </w:pPr>
      <w:r>
        <w:rPr>
          <w:rFonts w:hint="eastAsia" w:ascii="黑体" w:hAnsi="黑体" w:eastAsia="黑体"/>
          <w:sz w:val="32"/>
          <w:szCs w:val="32"/>
        </w:rPr>
        <w:t>十四、“三公”经费：</w:t>
      </w:r>
      <w:r>
        <w:rPr>
          <w:rFonts w:hint="eastAsia" w:ascii="仿宋_GB2312" w:eastAsia="仿宋_GB2312"/>
          <w:sz w:val="32"/>
          <w:szCs w:val="32"/>
        </w:rPr>
        <w:t>纳入市级财政预决算管理的“三公”经费，是指市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含车辆购置税）及按规定保留的公务用车燃料费、维修费、过路过桥费、保险费等支出；公务接待费反映单位按规定开支的各类公务接待（含外宾接待）支出。</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十五、机关运行经费：</w:t>
      </w:r>
      <w:r>
        <w:rPr>
          <w:rFonts w:hint="eastAsia" w:ascii="仿宋_GB2312" w:eastAsia="仿宋_GB2312"/>
          <w:sz w:val="32"/>
          <w:szCs w:val="32"/>
        </w:rPr>
        <w:t>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十六、一般公共服务（类）财政事务（款）行政运行（项）：反映xx部门行政单位（包括实行公务员管理的事业单位）的基本支出。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十七、一般公共服务（类）财政事务（款）一般行政管理事务（项）：反映xx部门行政单位（包括实行公务员管理的事业单位）未单独设置项级科目的其他项目支出。</w:t>
      </w:r>
    </w:p>
    <w:p>
      <w:pPr>
        <w:ind w:firstLine="643" w:firstLineChars="200"/>
        <w:rPr>
          <w:rFonts w:ascii="仿宋_GB2312" w:eastAsia="仿宋_GB2312"/>
          <w:b/>
          <w:sz w:val="32"/>
          <w:szCs w:val="32"/>
          <w:highlight w:val="lightGray"/>
        </w:rPr>
      </w:pPr>
    </w:p>
    <w:p>
      <w:pPr>
        <w:ind w:firstLine="440" w:firstLineChars="100"/>
        <w:rPr>
          <w:rFonts w:ascii="方正小标宋简体" w:eastAsia="方正小标宋简体"/>
          <w:spacing w:val="60"/>
          <w:sz w:val="32"/>
          <w:szCs w:val="32"/>
        </w:rPr>
      </w:pPr>
    </w:p>
    <w:p>
      <w:pPr>
        <w:ind w:firstLine="540" w:firstLineChars="100"/>
        <w:rPr>
          <w:rFonts w:ascii="方正小标宋简体" w:eastAsia="方正小标宋简体"/>
          <w:spacing w:val="60"/>
          <w:sz w:val="42"/>
        </w:rPr>
      </w:pPr>
    </w:p>
    <w:p>
      <w:pPr>
        <w:ind w:firstLine="540" w:firstLineChars="100"/>
        <w:rPr>
          <w:rFonts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overflowPunct w:val="0"/>
        <w:adjustRightInd w:val="0"/>
        <w:snapToGrid w:val="0"/>
        <w:spacing w:line="580" w:lineRule="exact"/>
        <w:jc w:val="center"/>
        <w:outlineLvl w:val="9"/>
        <w:rPr>
          <w:rFonts w:ascii="方正小标宋简体" w:eastAsia="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28</w:t>
    </w:r>
    <w:r>
      <w:rPr>
        <w:rFonts w:ascii="宋体" w:hAnsi="宋体"/>
        <w:sz w:val="28"/>
        <w:szCs w:val="28"/>
      </w:rPr>
      <w:fldChar w:fldCharType="end"/>
    </w:r>
    <w:r>
      <w:rPr>
        <w:rFonts w:hint="eastAsia" w:ascii="宋体" w:hAnsi="宋体"/>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DF"/>
    <w:rsid w:val="000664A0"/>
    <w:rsid w:val="000E51B6"/>
    <w:rsid w:val="001D0A82"/>
    <w:rsid w:val="00204733"/>
    <w:rsid w:val="002077B3"/>
    <w:rsid w:val="00222B81"/>
    <w:rsid w:val="002263AC"/>
    <w:rsid w:val="00271041"/>
    <w:rsid w:val="002C5976"/>
    <w:rsid w:val="00344F95"/>
    <w:rsid w:val="00461995"/>
    <w:rsid w:val="004B49A5"/>
    <w:rsid w:val="004E0697"/>
    <w:rsid w:val="00566FAE"/>
    <w:rsid w:val="005975ED"/>
    <w:rsid w:val="005E0E71"/>
    <w:rsid w:val="006C32DF"/>
    <w:rsid w:val="00730BD3"/>
    <w:rsid w:val="007D254B"/>
    <w:rsid w:val="00857209"/>
    <w:rsid w:val="008736D7"/>
    <w:rsid w:val="008A55C0"/>
    <w:rsid w:val="0092690F"/>
    <w:rsid w:val="009D589D"/>
    <w:rsid w:val="00A95784"/>
    <w:rsid w:val="00AE283B"/>
    <w:rsid w:val="00D27AE6"/>
    <w:rsid w:val="00D63AD9"/>
    <w:rsid w:val="00E20683"/>
    <w:rsid w:val="00E52047"/>
    <w:rsid w:val="00E76600"/>
    <w:rsid w:val="00EF0645"/>
    <w:rsid w:val="00F9301D"/>
    <w:rsid w:val="00FD3153"/>
    <w:rsid w:val="00FD77E0"/>
    <w:rsid w:val="2BDA3837"/>
    <w:rsid w:val="3A9428C0"/>
    <w:rsid w:val="5D3A1644"/>
    <w:rsid w:val="6ED235E1"/>
    <w:rsid w:val="72D4088C"/>
    <w:rsid w:val="7F451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8"/>
    <w:uiPriority w:val="0"/>
    <w:rPr>
      <w:rFonts w:ascii="宋体"/>
      <w:sz w:val="18"/>
      <w:szCs w:val="18"/>
    </w:rPr>
  </w:style>
  <w:style w:type="paragraph" w:styleId="3">
    <w:name w:val="toc 3"/>
    <w:basedOn w:val="1"/>
    <w:next w:val="1"/>
    <w:semiHidden/>
    <w:unhideWhenUsed/>
    <w:uiPriority w:val="39"/>
    <w:pPr>
      <w:ind w:left="840" w:leftChars="400"/>
    </w:pPr>
  </w:style>
  <w:style w:type="paragraph" w:styleId="4">
    <w:name w:val="Date"/>
    <w:basedOn w:val="1"/>
    <w:next w:val="1"/>
    <w:link w:val="19"/>
    <w:semiHidden/>
    <w:unhideWhenUsed/>
    <w:uiPriority w:val="99"/>
    <w:pPr>
      <w:ind w:left="100" w:leftChars="2500"/>
    </w:pPr>
  </w:style>
  <w:style w:type="paragraph" w:styleId="5">
    <w:name w:val="Body Text Indent 2"/>
    <w:basedOn w:val="1"/>
    <w:link w:val="29"/>
    <w:uiPriority w:val="0"/>
    <w:pPr>
      <w:ind w:firstLine="640" w:firstLineChars="200"/>
    </w:pPr>
    <w:rPr>
      <w:rFonts w:ascii="楷体_GB2312" w:hAnsi="Courier New" w:eastAsia="楷体_GB2312"/>
      <w:sz w:val="32"/>
    </w:rPr>
  </w:style>
  <w:style w:type="paragraph" w:styleId="6">
    <w:name w:val="Balloon Text"/>
    <w:basedOn w:val="1"/>
    <w:link w:val="32"/>
    <w:semiHidden/>
    <w:qFormat/>
    <w:uiPriority w:val="0"/>
    <w:rPr>
      <w:rFonts w:ascii="Times New Roman" w:hAnsi="Times New Roman" w:eastAsia="宋体" w:cs="Times New Roman"/>
      <w:sz w:val="18"/>
      <w:szCs w:val="18"/>
    </w:rPr>
  </w:style>
  <w:style w:type="paragraph" w:styleId="7">
    <w:name w:val="footer"/>
    <w:basedOn w:val="1"/>
    <w:link w:val="18"/>
    <w:unhideWhenUsed/>
    <w:uiPriority w:val="0"/>
    <w:pPr>
      <w:tabs>
        <w:tab w:val="center" w:pos="4153"/>
        <w:tab w:val="right" w:pos="8306"/>
      </w:tabs>
      <w:snapToGrid w:val="0"/>
      <w:jc w:val="left"/>
    </w:pPr>
    <w:rPr>
      <w:sz w:val="18"/>
      <w:szCs w:val="18"/>
    </w:rPr>
  </w:style>
  <w:style w:type="paragraph" w:styleId="8">
    <w:name w:val="header"/>
    <w:basedOn w:val="1"/>
    <w:link w:val="17"/>
    <w:unhideWhenUsed/>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uiPriority w:val="39"/>
  </w:style>
  <w:style w:type="paragraph" w:styleId="10">
    <w:name w:val="Subtitle"/>
    <w:basedOn w:val="1"/>
    <w:next w:val="1"/>
    <w:link w:val="31"/>
    <w:qFormat/>
    <w:uiPriority w:val="11"/>
    <w:pPr>
      <w:spacing w:before="240" w:after="60" w:line="312" w:lineRule="auto"/>
      <w:jc w:val="center"/>
      <w:outlineLvl w:val="1"/>
    </w:pPr>
    <w:rPr>
      <w:rFonts w:ascii="Cambria" w:hAnsi="Cambria"/>
      <w:b/>
      <w:bCs/>
      <w:kern w:val="28"/>
      <w:sz w:val="32"/>
      <w:szCs w:val="32"/>
    </w:rPr>
  </w:style>
  <w:style w:type="paragraph" w:styleId="11">
    <w:name w:val="toc 2"/>
    <w:basedOn w:val="1"/>
    <w:next w:val="1"/>
    <w:semiHidden/>
    <w:unhideWhenUsed/>
    <w:uiPriority w:val="39"/>
    <w:pPr>
      <w:ind w:left="420" w:leftChars="200"/>
    </w:pPr>
  </w:style>
  <w:style w:type="paragraph" w:styleId="12">
    <w:name w:val="Title"/>
    <w:basedOn w:val="1"/>
    <w:next w:val="1"/>
    <w:link w:val="30"/>
    <w:qFormat/>
    <w:uiPriority w:val="0"/>
    <w:pPr>
      <w:spacing w:before="240" w:after="60"/>
      <w:jc w:val="center"/>
      <w:outlineLvl w:val="0"/>
    </w:pPr>
    <w:rPr>
      <w:rFonts w:ascii="Cambria" w:hAnsi="Cambria"/>
      <w:b/>
      <w:bCs/>
      <w:sz w:val="32"/>
      <w:szCs w:val="32"/>
    </w:rPr>
  </w:style>
  <w:style w:type="character" w:styleId="15">
    <w:name w:val="page number"/>
    <w:basedOn w:val="14"/>
    <w:qFormat/>
    <w:uiPriority w:val="0"/>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Char"/>
    <w:basedOn w:val="14"/>
    <w:link w:val="8"/>
    <w:qFormat/>
    <w:uiPriority w:val="0"/>
    <w:rPr>
      <w:sz w:val="18"/>
      <w:szCs w:val="18"/>
    </w:rPr>
  </w:style>
  <w:style w:type="character" w:customStyle="1" w:styleId="18">
    <w:name w:val="页脚 Char"/>
    <w:basedOn w:val="14"/>
    <w:link w:val="7"/>
    <w:qFormat/>
    <w:uiPriority w:val="0"/>
    <w:rPr>
      <w:sz w:val="18"/>
      <w:szCs w:val="18"/>
    </w:rPr>
  </w:style>
  <w:style w:type="character" w:customStyle="1" w:styleId="19">
    <w:name w:val="日期 Char"/>
    <w:basedOn w:val="14"/>
    <w:link w:val="4"/>
    <w:semiHidden/>
    <w:qFormat/>
    <w:uiPriority w:val="99"/>
  </w:style>
  <w:style w:type="character" w:customStyle="1" w:styleId="20">
    <w:name w:val="样式 仿宋 三号 Char"/>
    <w:qFormat/>
    <w:uiPriority w:val="0"/>
    <w:rPr>
      <w:rFonts w:ascii="仿宋" w:hAnsi="仿宋" w:eastAsia="仿宋" w:cs="宋体"/>
      <w:kern w:val="2"/>
      <w:sz w:val="32"/>
      <w:lang w:val="en-US" w:eastAsia="zh-CN" w:bidi="ar-SA"/>
    </w:rPr>
  </w:style>
  <w:style w:type="character" w:customStyle="1" w:styleId="21">
    <w:name w:val="p0[858D7CFB-ED40-4347-BF05-701D383B685F]"/>
    <w:link w:val="22"/>
    <w:qFormat/>
    <w:uiPriority w:val="0"/>
    <w:rPr>
      <w:szCs w:val="21"/>
    </w:rPr>
  </w:style>
  <w:style w:type="paragraph" w:customStyle="1" w:styleId="22">
    <w:name w:val="p0"/>
    <w:basedOn w:val="1"/>
    <w:link w:val="21"/>
    <w:qFormat/>
    <w:uiPriority w:val="0"/>
    <w:pPr>
      <w:widowControl/>
    </w:pPr>
    <w:rPr>
      <w:szCs w:val="21"/>
    </w:rPr>
  </w:style>
  <w:style w:type="character" w:customStyle="1" w:styleId="23">
    <w:name w:val="页码1"/>
    <w:basedOn w:val="14"/>
    <w:qFormat/>
    <w:uiPriority w:val="0"/>
  </w:style>
  <w:style w:type="character" w:customStyle="1" w:styleId="24">
    <w:name w:val="标题 Char"/>
    <w:link w:val="12"/>
    <w:qFormat/>
    <w:uiPriority w:val="0"/>
    <w:rPr>
      <w:rFonts w:ascii="Cambria" w:hAnsi="Cambria"/>
      <w:b/>
      <w:bCs/>
      <w:sz w:val="32"/>
      <w:szCs w:val="32"/>
    </w:rPr>
  </w:style>
  <w:style w:type="character" w:customStyle="1" w:styleId="25">
    <w:name w:val="文档结构图 Char"/>
    <w:link w:val="2"/>
    <w:qFormat/>
    <w:uiPriority w:val="0"/>
    <w:rPr>
      <w:rFonts w:ascii="宋体"/>
      <w:sz w:val="18"/>
      <w:szCs w:val="18"/>
    </w:rPr>
  </w:style>
  <w:style w:type="character" w:customStyle="1" w:styleId="26">
    <w:name w:val="副标题 Char"/>
    <w:link w:val="10"/>
    <w:qFormat/>
    <w:uiPriority w:val="11"/>
    <w:rPr>
      <w:rFonts w:ascii="Cambria" w:hAnsi="Cambria"/>
      <w:b/>
      <w:bCs/>
      <w:kern w:val="28"/>
      <w:sz w:val="32"/>
      <w:szCs w:val="32"/>
    </w:rPr>
  </w:style>
  <w:style w:type="character" w:customStyle="1" w:styleId="27">
    <w:name w:val="正文文本缩进 2 Char"/>
    <w:link w:val="5"/>
    <w:qFormat/>
    <w:uiPriority w:val="0"/>
    <w:rPr>
      <w:rFonts w:ascii="楷体_GB2312" w:hAnsi="Courier New" w:eastAsia="楷体_GB2312"/>
      <w:sz w:val="32"/>
    </w:rPr>
  </w:style>
  <w:style w:type="character" w:customStyle="1" w:styleId="28">
    <w:name w:val="文档结构图 Char1"/>
    <w:basedOn w:val="14"/>
    <w:link w:val="2"/>
    <w:semiHidden/>
    <w:qFormat/>
    <w:uiPriority w:val="99"/>
    <w:rPr>
      <w:rFonts w:ascii="宋体" w:eastAsia="宋体"/>
      <w:sz w:val="18"/>
      <w:szCs w:val="18"/>
    </w:rPr>
  </w:style>
  <w:style w:type="character" w:customStyle="1" w:styleId="29">
    <w:name w:val="正文文本缩进 2 Char1"/>
    <w:basedOn w:val="14"/>
    <w:link w:val="5"/>
    <w:semiHidden/>
    <w:qFormat/>
    <w:uiPriority w:val="99"/>
  </w:style>
  <w:style w:type="character" w:customStyle="1" w:styleId="30">
    <w:name w:val="标题 Char1"/>
    <w:basedOn w:val="14"/>
    <w:link w:val="12"/>
    <w:qFormat/>
    <w:uiPriority w:val="10"/>
    <w:rPr>
      <w:rFonts w:eastAsia="宋体" w:asciiTheme="majorHAnsi" w:hAnsiTheme="majorHAnsi" w:cstheme="majorBidi"/>
      <w:b/>
      <w:bCs/>
      <w:sz w:val="32"/>
      <w:szCs w:val="32"/>
    </w:rPr>
  </w:style>
  <w:style w:type="character" w:customStyle="1" w:styleId="31">
    <w:name w:val="副标题 Char1"/>
    <w:basedOn w:val="14"/>
    <w:link w:val="10"/>
    <w:qFormat/>
    <w:uiPriority w:val="11"/>
    <w:rPr>
      <w:rFonts w:eastAsia="宋体" w:asciiTheme="majorHAnsi" w:hAnsiTheme="majorHAnsi" w:cstheme="majorBidi"/>
      <w:b/>
      <w:bCs/>
      <w:kern w:val="28"/>
      <w:sz w:val="32"/>
      <w:szCs w:val="32"/>
    </w:rPr>
  </w:style>
  <w:style w:type="character" w:customStyle="1" w:styleId="32">
    <w:name w:val="批注框文本 Char"/>
    <w:basedOn w:val="14"/>
    <w:link w:val="6"/>
    <w:semiHidden/>
    <w:qFormat/>
    <w:uiPriority w:val="0"/>
    <w:rPr>
      <w:rFonts w:ascii="Times New Roman" w:hAnsi="Times New Roman" w:eastAsia="宋体" w:cs="Times New Roman"/>
      <w:sz w:val="18"/>
      <w:szCs w:val="18"/>
    </w:rPr>
  </w:style>
  <w:style w:type="paragraph" w:customStyle="1" w:styleId="33">
    <w:name w:val="Char Char Char Char"/>
    <w:basedOn w:val="1"/>
    <w:qFormat/>
    <w:uiPriority w:val="0"/>
    <w:rPr>
      <w:rFonts w:ascii="Times New Roman" w:hAnsi="Times New Roman" w:eastAsia="宋体" w:cs="Times New Roman"/>
      <w:sz w:val="32"/>
      <w:szCs w:val="24"/>
    </w:rPr>
  </w:style>
  <w:style w:type="paragraph" w:customStyle="1" w:styleId="34">
    <w:name w:val="Char"/>
    <w:basedOn w:val="1"/>
    <w:qFormat/>
    <w:uiPriority w:val="0"/>
    <w:pPr>
      <w:widowControl/>
      <w:jc w:val="left"/>
    </w:pPr>
    <w:rPr>
      <w:rFonts w:ascii="Times New Roman" w:hAnsi="Times New Roman" w:eastAsia="宋体" w:cs="Times New Roman"/>
      <w:sz w:val="32"/>
      <w:szCs w:val="24"/>
    </w:rPr>
  </w:style>
  <w:style w:type="paragraph" w:customStyle="1" w:styleId="35">
    <w:name w:val="p17"/>
    <w:basedOn w:val="1"/>
    <w:qFormat/>
    <w:uiPriority w:val="0"/>
    <w:pPr>
      <w:widowControl/>
    </w:pPr>
    <w:rPr>
      <w:rFonts w:ascii="宋体" w:hAnsi="宋体" w:eastAsia="宋体" w:cs="宋体"/>
      <w:kern w:val="0"/>
      <w:sz w:val="32"/>
      <w:szCs w:val="21"/>
    </w:rPr>
  </w:style>
  <w:style w:type="paragraph" w:customStyle="1" w:styleId="36">
    <w:name w:val="WPSOffice手动目录 1"/>
    <w:uiPriority w:val="0"/>
    <w:pPr>
      <w:ind w:leftChars="0"/>
    </w:pPr>
    <w:rPr>
      <w:sz w:val="20"/>
      <w:szCs w:val="20"/>
    </w:rPr>
  </w:style>
  <w:style w:type="paragraph" w:customStyle="1" w:styleId="37">
    <w:name w:val="WPSOffice手动目录 2"/>
    <w:uiPriority w:val="0"/>
    <w:pPr>
      <w:ind w:leftChars="200"/>
    </w:pPr>
    <w:rPr>
      <w:sz w:val="20"/>
      <w:szCs w:val="20"/>
    </w:rPr>
  </w:style>
  <w:style w:type="paragraph" w:customStyle="1" w:styleId="38">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none" spc="0" normalizeH="0" baseline="0">
                <a:solidFill>
                  <a:schemeClr val="dk1">
                    <a:lumMod val="50000"/>
                    <a:lumOff val="50000"/>
                  </a:schemeClr>
                </a:solidFill>
                <a:latin typeface="+mj-lt"/>
                <a:ea typeface="+mj-ea"/>
                <a:cs typeface="+mj-cs"/>
              </a:defRPr>
            </a:pPr>
            <a:r>
              <a:rPr sz="1200">
                <a:solidFill>
                  <a:sysClr val="windowText" lastClr="000000"/>
                </a:solidFill>
              </a:rPr>
              <a:t>收入支出决算总体变动情况表（万元）</a:t>
            </a:r>
            <a:endParaRPr sz="1200">
              <a:solidFill>
                <a:sysClr val="windowText" lastClr="000000"/>
              </a:solidFill>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276.76</c:v>
                </c:pt>
              </c:numCache>
            </c:numRef>
          </c:val>
        </c:ser>
        <c:ser>
          <c:idx val="1"/>
          <c:order val="1"/>
          <c:tx>
            <c:strRef>
              <c:f>Sheet1!$C$1</c:f>
              <c:strCache>
                <c:ptCount val="1"/>
                <c:pt idx="0">
                  <c:v>2018年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336.55</c:v>
                </c:pt>
              </c:numCache>
            </c:numRef>
          </c:val>
        </c:ser>
        <c:dLbls>
          <c:showLegendKey val="0"/>
          <c:showVal val="1"/>
          <c:showCatName val="0"/>
          <c:showSerName val="0"/>
          <c:showPercent val="0"/>
          <c:showBubbleSize val="0"/>
        </c:dLbls>
        <c:gapWidth val="267"/>
        <c:overlap val="-43"/>
        <c:axId val="744910302"/>
        <c:axId val="715955223"/>
      </c:barChart>
      <c:catAx>
        <c:axId val="744910302"/>
        <c:scaling>
          <c:orientation val="minMax"/>
        </c:scaling>
        <c:delete val="0"/>
        <c:axPos val="b"/>
        <c:majorGridlines>
          <c:spPr>
            <a:ln w="9525" cap="flat" cmpd="sng" algn="ctr">
              <a:solidFill>
                <a:schemeClr val="dk1">
                  <a:lumMod val="15000"/>
                  <a:lumOff val="85000"/>
                </a:schemeClr>
              </a:solidFill>
              <a:round/>
            </a:ln>
            <a:effectLst/>
          </c:spPr>
        </c:majorGridlines>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715955223"/>
        <c:crosses val="autoZero"/>
        <c:auto val="1"/>
        <c:lblAlgn val="ctr"/>
        <c:lblOffset val="100"/>
        <c:noMultiLvlLbl val="0"/>
      </c:catAx>
      <c:valAx>
        <c:axId val="715955223"/>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744910302"/>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b="1">
                <a:solidFill>
                  <a:sysClr val="windowText" lastClr="000000"/>
                </a:solidFill>
              </a:rPr>
              <a:t>本年收入决算结构图（万元）</a:t>
            </a:r>
            <a:endParaRPr sz="1200" b="1">
              <a:solidFill>
                <a:sysClr val="windowText" lastClr="000000"/>
              </a:solidFill>
            </a:endParaRP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财政拨款收入276.76万元  100%</c:v>
                </c:pt>
              </c:strCache>
            </c:strRef>
          </c:cat>
          <c:val>
            <c:numRef>
              <c:f>Sheet1!$B$2</c:f>
              <c:numCache>
                <c:formatCode>General</c:formatCode>
                <c:ptCount val="1"/>
                <c:pt idx="0">
                  <c:v>8.2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b="1">
                <a:solidFill>
                  <a:sysClr val="windowText" lastClr="000000"/>
                </a:solidFill>
              </a:rPr>
              <a:t>本年支出决算结构图（万元）</a:t>
            </a:r>
            <a:endParaRPr sz="1200" b="1">
              <a:solidFill>
                <a:sysClr val="windowText" lastClr="000000"/>
              </a:solidFill>
            </a:endParaRPr>
          </a:p>
        </c:rich>
      </c:tx>
      <c:layout/>
      <c:overlay val="0"/>
      <c:spPr>
        <a:noFill/>
        <a:ln>
          <a:noFill/>
        </a:ln>
        <a:effectLst/>
      </c:spPr>
    </c:title>
    <c:autoTitleDeleted val="0"/>
    <c:plotArea>
      <c:layout/>
      <c:pieChart>
        <c:varyColors val="1"/>
        <c:ser>
          <c:idx val="0"/>
          <c:order val="0"/>
          <c:tx>
            <c:strRef>
              <c:f>Sheet1!$B$1</c:f>
              <c:strCache>
                <c:ptCount val="1"/>
                <c:pt idx="0">
                  <c:v>本年支出决算结构图（万元）</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财政拨款支出276.76万元  100%</c:v>
                </c:pt>
              </c:strCache>
            </c:strRef>
          </c:cat>
          <c:val>
            <c:numRef>
              <c:f>Sheet1!$B$2</c:f>
              <c:numCache>
                <c:formatCode>General</c:formatCode>
                <c:ptCount val="1"/>
                <c:pt idx="0">
                  <c:v>8.2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none" spc="0" normalizeH="0" baseline="0">
                <a:solidFill>
                  <a:schemeClr val="dk1">
                    <a:lumMod val="50000"/>
                    <a:lumOff val="50000"/>
                  </a:schemeClr>
                </a:solidFill>
                <a:latin typeface="+mj-lt"/>
                <a:ea typeface="+mj-ea"/>
                <a:cs typeface="+mj-cs"/>
              </a:defRPr>
            </a:pPr>
            <a:r>
              <a:rPr sz="1200">
                <a:solidFill>
                  <a:sysClr val="windowText" lastClr="000000"/>
                </a:solidFill>
              </a:rPr>
              <a:t>财政拨款支出决算变动情况表（万元）</a:t>
            </a:r>
            <a:endParaRPr sz="1200">
              <a:solidFill>
                <a:sysClr val="windowText" lastClr="000000"/>
              </a:solidFill>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276.76</c:v>
                </c:pt>
              </c:numCache>
            </c:numRef>
          </c:val>
        </c:ser>
        <c:ser>
          <c:idx val="1"/>
          <c:order val="1"/>
          <c:tx>
            <c:strRef>
              <c:f>Sheet1!$C$1</c:f>
              <c:strCache>
                <c:ptCount val="1"/>
                <c:pt idx="0">
                  <c:v>2018年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336.55</c:v>
                </c:pt>
              </c:numCache>
            </c:numRef>
          </c:val>
        </c:ser>
        <c:ser>
          <c:idx val="2"/>
          <c:order val="2"/>
          <c:tx>
            <c:strRef>
              <c:f>Sheet1!$D$1</c:f>
              <c:strCache>
                <c:ptCount val="1"/>
                <c:pt idx="0">
                  <c:v>减少</c:v>
                </c:pt>
              </c:strCache>
            </c:strRef>
          </c:tx>
          <c:spPr>
            <a:solidFill>
              <a:schemeClr val="accent3"/>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59.79</c:v>
                </c:pt>
              </c:numCache>
            </c:numRef>
          </c:val>
        </c:ser>
        <c:dLbls>
          <c:showLegendKey val="0"/>
          <c:showVal val="1"/>
          <c:showCatName val="0"/>
          <c:showSerName val="0"/>
          <c:showPercent val="0"/>
          <c:showBubbleSize val="0"/>
        </c:dLbls>
        <c:gapWidth val="267"/>
        <c:overlap val="-43"/>
        <c:axId val="326721517"/>
        <c:axId val="419726671"/>
      </c:barChart>
      <c:catAx>
        <c:axId val="326721517"/>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419726671"/>
        <c:crosses val="autoZero"/>
        <c:auto val="1"/>
        <c:lblAlgn val="ctr"/>
        <c:lblOffset val="100"/>
        <c:noMultiLvlLbl val="0"/>
      </c:catAx>
      <c:valAx>
        <c:axId val="419726671"/>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326721517"/>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none" spc="0" normalizeH="0" baseline="0">
                <a:solidFill>
                  <a:schemeClr val="dk1">
                    <a:lumMod val="50000"/>
                    <a:lumOff val="50000"/>
                  </a:schemeClr>
                </a:solidFill>
                <a:latin typeface="+mj-lt"/>
                <a:ea typeface="+mj-ea"/>
                <a:cs typeface="+mj-cs"/>
              </a:defRPr>
            </a:pPr>
            <a:r>
              <a:rPr sz="1200">
                <a:solidFill>
                  <a:sysClr val="windowText" lastClr="000000"/>
                </a:solidFill>
              </a:rPr>
              <a:t>财政拨款支出决算变动情况表（万元）</a:t>
            </a:r>
            <a:endParaRPr sz="1200">
              <a:solidFill>
                <a:sysClr val="windowText" lastClr="000000"/>
              </a:solidFill>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numRef>
              <c:f>Sheet1!$A$2</c:f>
              <c:numCache>
                <c:formatCode>General</c:formatCode>
                <c:ptCount val="1"/>
              </c:numCache>
            </c:numRef>
          </c:cat>
          <c:val>
            <c:numRef>
              <c:f>Sheet1!$B$2</c:f>
              <c:numCache>
                <c:formatCode>General</c:formatCode>
                <c:ptCount val="1"/>
                <c:pt idx="0">
                  <c:v>276.76</c:v>
                </c:pt>
              </c:numCache>
            </c:numRef>
          </c:val>
        </c:ser>
        <c:ser>
          <c:idx val="1"/>
          <c:order val="1"/>
          <c:tx>
            <c:strRef>
              <c:f>Sheet1!$C$1</c:f>
              <c:strCache>
                <c:ptCount val="1"/>
                <c:pt idx="0">
                  <c:v>2018年</c:v>
                </c:pt>
              </c:strCache>
            </c:strRef>
          </c:tx>
          <c:spPr>
            <a:solidFill>
              <a:schemeClr val="accent2"/>
            </a:solidFill>
            <a:ln>
              <a:noFill/>
            </a:ln>
            <a:effectLst/>
          </c:spPr>
          <c:invertIfNegative val="0"/>
          <c:dLbls>
            <c:delete val="1"/>
          </c:dLbls>
          <c:cat>
            <c:numRef>
              <c:f>Sheet1!$A$2</c:f>
              <c:numCache>
                <c:formatCode>General</c:formatCode>
                <c:ptCount val="1"/>
              </c:numCache>
            </c:numRef>
          </c:cat>
          <c:val>
            <c:numRef>
              <c:f>Sheet1!$C$2</c:f>
              <c:numCache>
                <c:formatCode>General</c:formatCode>
                <c:ptCount val="1"/>
                <c:pt idx="0">
                  <c:v>336.55</c:v>
                </c:pt>
              </c:numCache>
            </c:numRef>
          </c:val>
        </c:ser>
        <c:dLbls>
          <c:showLegendKey val="0"/>
          <c:showVal val="0"/>
          <c:showCatName val="0"/>
          <c:showSerName val="0"/>
          <c:showPercent val="0"/>
          <c:showBubbleSize val="0"/>
        </c:dLbls>
        <c:gapWidth val="267"/>
        <c:overlap val="-43"/>
        <c:axId val="563236353"/>
        <c:axId val="15916470"/>
      </c:barChart>
      <c:catAx>
        <c:axId val="563236353"/>
        <c:scaling>
          <c:orientation val="minMax"/>
        </c:scaling>
        <c:delete val="0"/>
        <c:axPos val="b"/>
        <c:majorGridlines>
          <c:spPr>
            <a:ln w="9525" cap="flat" cmpd="sng" algn="ctr">
              <a:solidFill>
                <a:schemeClr val="dk1">
                  <a:lumMod val="15000"/>
                  <a:lumOff val="85000"/>
                </a:schemeClr>
              </a:solidFill>
              <a:round/>
            </a:ln>
            <a:effectLst/>
          </c:spPr>
        </c:majorGridlines>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15916470"/>
        <c:crosses val="autoZero"/>
        <c:auto val="1"/>
        <c:lblAlgn val="ctr"/>
        <c:lblOffset val="100"/>
        <c:noMultiLvlLbl val="0"/>
      </c:catAx>
      <c:valAx>
        <c:axId val="1591647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563236353"/>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b="1">
                <a:solidFill>
                  <a:sysClr val="windowText" lastClr="000000"/>
                </a:solidFill>
                <a:latin typeface="+mn-ea"/>
                <a:cs typeface="+mn-ea"/>
              </a:rPr>
              <a:t>2019年度财政拨款支出决算结构图（万元）</a:t>
            </a:r>
            <a:endParaRPr sz="1200" b="1">
              <a:solidFill>
                <a:sysClr val="windowText" lastClr="000000"/>
              </a:solidFill>
              <a:latin typeface="+mn-ea"/>
              <a:cs typeface="+mn-ea"/>
            </a:endParaRPr>
          </a:p>
        </c:rich>
      </c:tx>
      <c:layout/>
      <c:overlay val="0"/>
      <c:spPr>
        <a:noFill/>
        <a:ln>
          <a:noFill/>
        </a:ln>
        <a:effectLst/>
      </c:spPr>
    </c:title>
    <c:autoTitleDeleted val="0"/>
    <c:plotArea>
      <c:layout/>
      <c:pieChart>
        <c:varyColors val="1"/>
        <c:ser>
          <c:idx val="0"/>
          <c:order val="0"/>
          <c:tx>
            <c:strRef>
              <c:f>Sheet1!$B$1</c:f>
              <c:strCache>
                <c:ptCount val="1"/>
                <c:pt idx="0">
                  <c:v>2019年度财政拨款支出决算结构图（万元）</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一般公共服务（类）支出276.76万元</c:v>
                </c:pt>
              </c:strCache>
            </c:strRef>
          </c:cat>
          <c:val>
            <c:numRef>
              <c:f>Sheet1!$B$2</c:f>
              <c:numCache>
                <c:formatCode>General</c:formatCode>
                <c:ptCount val="1"/>
                <c:pt idx="0">
                  <c:v>8.2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2134</Words>
  <Characters>12165</Characters>
  <Lines>101</Lines>
  <Paragraphs>28</Paragraphs>
  <TotalTime>3</TotalTime>
  <ScaleCrop>false</ScaleCrop>
  <LinksUpToDate>false</LinksUpToDate>
  <CharactersWithSpaces>14271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2020-09-22T08:20:00Z</dcterms:created>
  <dc:creator>Administrator</dc:creator>
  <cp:lastModifiedBy>Godhang</cp:lastModifiedBy>
  <cp:lastPrinted>2020-09-23T07:48:00Z</cp:lastPrinted>
  <dcterms:modified xsi:type="dcterms:W3CDTF">2020-09-25T09:09:29Z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