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rPr>
          <w:rFonts w:hint="eastAsia" w:ascii="仿宋" w:hAnsi="仿宋" w:eastAsia="仿宋" w:cs="仿宋"/>
          <w:b w:val="0"/>
          <w:bCs/>
          <w:color w:val="000000" w:themeColor="text1"/>
          <w:sz w:val="44"/>
          <w:szCs w:val="44"/>
          <w14:textFill>
            <w14:solidFill>
              <w14:schemeClr w14:val="tx1"/>
            </w14:solidFill>
          </w14:textFill>
        </w:rPr>
      </w:pPr>
      <w:r>
        <w:rPr>
          <w:rFonts w:hint="eastAsia" w:ascii="仿宋" w:hAnsi="仿宋" w:eastAsia="仿宋" w:cs="仿宋"/>
          <w:b w:val="0"/>
          <w:bCs/>
          <w:color w:val="000000" w:themeColor="text1"/>
          <w:sz w:val="44"/>
          <w:szCs w:val="44"/>
          <w:lang w:eastAsia="zh-CN"/>
          <w14:textFill>
            <w14:solidFill>
              <w14:schemeClr w14:val="tx1"/>
            </w14:solidFill>
          </w14:textFill>
        </w:rPr>
        <w:t>韩垓镇人民政府</w:t>
      </w:r>
      <w:r>
        <w:rPr>
          <w:rFonts w:hint="eastAsia" w:ascii="仿宋" w:hAnsi="仿宋" w:eastAsia="仿宋" w:cs="仿宋"/>
          <w:b w:val="0"/>
          <w:bCs/>
          <w:color w:val="000000" w:themeColor="text1"/>
          <w:sz w:val="44"/>
          <w:szCs w:val="44"/>
          <w14:textFill>
            <w14:solidFill>
              <w14:schemeClr w14:val="tx1"/>
            </w14:solidFill>
          </w14:textFill>
        </w:rPr>
        <w:t>2021年政府信息公开</w:t>
      </w:r>
    </w:p>
    <w:p>
      <w:pPr>
        <w:spacing w:line="590" w:lineRule="exact"/>
        <w:ind w:right="-100" w:rightChars="-50"/>
        <w:jc w:val="center"/>
        <w:rPr>
          <w:rFonts w:hint="eastAsia" w:ascii="仿宋" w:hAnsi="仿宋" w:eastAsia="仿宋" w:cs="仿宋"/>
          <w:b w:val="0"/>
          <w:bCs/>
          <w:color w:val="000000" w:themeColor="text1"/>
          <w:sz w:val="44"/>
          <w:szCs w:val="44"/>
          <w14:textFill>
            <w14:solidFill>
              <w14:schemeClr w14:val="tx1"/>
            </w14:solidFill>
          </w14:textFill>
        </w:rPr>
      </w:pPr>
      <w:r>
        <w:rPr>
          <w:rFonts w:hint="eastAsia" w:ascii="仿宋" w:hAnsi="仿宋" w:eastAsia="仿宋" w:cs="仿宋"/>
          <w:b w:val="0"/>
          <w:bCs/>
          <w:color w:val="000000" w:themeColor="text1"/>
          <w:sz w:val="44"/>
          <w:szCs w:val="44"/>
          <w14:textFill>
            <w14:solidFill>
              <w14:schemeClr w14:val="tx1"/>
            </w14:solidFill>
          </w14:textFill>
        </w:rPr>
        <w:t>工作年度报告</w:t>
      </w:r>
    </w:p>
    <w:p>
      <w:pPr>
        <w:spacing w:line="590" w:lineRule="exact"/>
        <w:ind w:right="-100" w:rightChars="-50" w:firstLine="640" w:firstLineChars="200"/>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本报告由</w:t>
      </w:r>
      <w:r>
        <w:rPr>
          <w:rFonts w:hint="eastAsia" w:ascii="仿宋" w:hAnsi="仿宋" w:eastAsia="仿宋" w:cs="仿宋"/>
          <w:b w:val="0"/>
          <w:bCs/>
          <w:color w:val="000000" w:themeColor="text1"/>
          <w:sz w:val="32"/>
          <w:szCs w:val="32"/>
          <w:lang w:eastAsia="zh-CN"/>
          <w14:textFill>
            <w14:solidFill>
              <w14:schemeClr w14:val="tx1"/>
            </w14:solidFill>
          </w14:textFill>
        </w:rPr>
        <w:t>韩垓镇人民政府</w:t>
      </w:r>
      <w:r>
        <w:rPr>
          <w:rFonts w:hint="eastAsia" w:ascii="仿宋" w:hAnsi="仿宋" w:eastAsia="仿宋" w:cs="仿宋"/>
          <w:b w:val="0"/>
          <w:bCs/>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spacing w:line="590" w:lineRule="exact"/>
        <w:ind w:right="-100" w:rightChars="-50" w:firstLine="640" w:firstLineChars="200"/>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0" w:firstLineChars="200"/>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本报告所列数据的统计期限自2021年1月1日起至2021年12月31日止。本报告电子版可在“中国·</w:t>
      </w:r>
      <w:r>
        <w:rPr>
          <w:rFonts w:hint="eastAsia" w:ascii="仿宋" w:hAnsi="仿宋" w:eastAsia="仿宋" w:cs="仿宋"/>
          <w:b w:val="0"/>
          <w:bCs/>
          <w:color w:val="000000" w:themeColor="text1"/>
          <w:sz w:val="32"/>
          <w:szCs w:val="32"/>
          <w:lang w:eastAsia="zh-CN"/>
          <w14:textFill>
            <w14:solidFill>
              <w14:schemeClr w14:val="tx1"/>
            </w14:solidFill>
          </w14:textFill>
        </w:rPr>
        <w:t>梁山</w:t>
      </w:r>
      <w:r>
        <w:rPr>
          <w:rFonts w:hint="eastAsia" w:ascii="仿宋" w:hAnsi="仿宋" w:eastAsia="仿宋" w:cs="仿宋"/>
          <w:b w:val="0"/>
          <w:bCs/>
          <w:color w:val="000000" w:themeColor="text1"/>
          <w:sz w:val="32"/>
          <w:szCs w:val="32"/>
          <w14:textFill>
            <w14:solidFill>
              <w14:schemeClr w14:val="tx1"/>
            </w14:solidFill>
          </w14:textFill>
        </w:rPr>
        <w:t>”政府门户网站（http://www.liangshan.gov.cn/）查阅或下载。如对本报告有疑问，请与</w:t>
      </w:r>
      <w:r>
        <w:rPr>
          <w:rFonts w:hint="eastAsia" w:ascii="仿宋" w:hAnsi="仿宋" w:eastAsia="仿宋" w:cs="仿宋"/>
          <w:b w:val="0"/>
          <w:bCs/>
          <w:color w:val="000000" w:themeColor="text1"/>
          <w:sz w:val="32"/>
          <w:szCs w:val="32"/>
          <w:lang w:eastAsia="zh-CN"/>
          <w14:textFill>
            <w14:solidFill>
              <w14:schemeClr w14:val="tx1"/>
            </w14:solidFill>
          </w14:textFill>
        </w:rPr>
        <w:t>韩垓镇人民政府</w:t>
      </w:r>
      <w:r>
        <w:rPr>
          <w:rFonts w:hint="eastAsia" w:ascii="仿宋" w:hAnsi="仿宋" w:eastAsia="仿宋" w:cs="仿宋"/>
          <w:b w:val="0"/>
          <w:bCs/>
          <w:color w:val="000000" w:themeColor="text1"/>
          <w:sz w:val="32"/>
          <w:szCs w:val="32"/>
          <w14:textFill>
            <w14:solidFill>
              <w14:schemeClr w14:val="tx1"/>
            </w14:solidFill>
          </w14:textFill>
        </w:rPr>
        <w:t>联系（地址：</w:t>
      </w:r>
      <w:r>
        <w:rPr>
          <w:rFonts w:hint="eastAsia" w:ascii="仿宋" w:hAnsi="仿宋" w:eastAsia="仿宋" w:cs="仿宋"/>
          <w:b w:val="0"/>
          <w:bCs/>
          <w:i w:val="0"/>
          <w:iCs w:val="0"/>
          <w:caps w:val="0"/>
          <w:color w:val="333333"/>
          <w:spacing w:val="0"/>
          <w:sz w:val="32"/>
          <w:szCs w:val="32"/>
          <w:shd w:val="clear" w:fill="FFFFFF"/>
        </w:rPr>
        <w:t>济宁市梁山县韩垓镇济梁路27号</w:t>
      </w:r>
      <w:r>
        <w:rPr>
          <w:rFonts w:hint="eastAsia" w:ascii="仿宋" w:hAnsi="仿宋" w:eastAsia="仿宋" w:cs="仿宋"/>
          <w:b w:val="0"/>
          <w:bCs/>
          <w:color w:val="000000" w:themeColor="text1"/>
          <w:sz w:val="32"/>
          <w:szCs w:val="32"/>
          <w14:textFill>
            <w14:solidFill>
              <w14:schemeClr w14:val="tx1"/>
            </w14:solidFill>
          </w14:textFill>
        </w:rPr>
        <w:t>，联系电话：0537-</w:t>
      </w:r>
      <w:r>
        <w:rPr>
          <w:rFonts w:hint="eastAsia" w:ascii="仿宋" w:hAnsi="仿宋" w:eastAsia="仿宋" w:cs="仿宋"/>
          <w:b w:val="0"/>
          <w:bCs/>
          <w:color w:val="000000" w:themeColor="text1"/>
          <w:sz w:val="32"/>
          <w:szCs w:val="32"/>
          <w:lang w:val="en-US" w:eastAsia="zh-CN"/>
          <w14:textFill>
            <w14:solidFill>
              <w14:schemeClr w14:val="tx1"/>
            </w14:solidFill>
          </w14:textFill>
        </w:rPr>
        <w:t>7650011</w:t>
      </w:r>
      <w:r>
        <w:rPr>
          <w:rFonts w:hint="eastAsia" w:ascii="仿宋" w:hAnsi="仿宋" w:eastAsia="仿宋" w:cs="仿宋"/>
          <w:b w:val="0"/>
          <w:bCs/>
          <w:color w:val="000000" w:themeColor="text1"/>
          <w:sz w:val="32"/>
          <w:szCs w:val="32"/>
          <w14:textFill>
            <w14:solidFill>
              <w14:schemeClr w14:val="tx1"/>
            </w14:solidFill>
          </w14:textFill>
        </w:rPr>
        <w:t>）。</w:t>
      </w:r>
    </w:p>
    <w:p>
      <w:pPr>
        <w:numPr>
          <w:ilvl w:val="0"/>
          <w:numId w:val="0"/>
        </w:numPr>
        <w:rPr>
          <w:rFonts w:hint="eastAsia" w:ascii="仿宋" w:hAnsi="仿宋" w:eastAsia="仿宋" w:cs="仿宋"/>
          <w:b/>
          <w:bCs w:val="0"/>
          <w:sz w:val="32"/>
          <w:szCs w:val="32"/>
          <w:lang w:eastAsia="zh-CN"/>
        </w:rPr>
      </w:pPr>
      <w:r>
        <w:rPr>
          <w:rFonts w:hint="eastAsia" w:ascii="仿宋" w:hAnsi="仿宋" w:eastAsia="仿宋" w:cs="仿宋"/>
          <w:b/>
          <w:bCs w:val="0"/>
          <w:sz w:val="32"/>
          <w:szCs w:val="32"/>
          <w:lang w:eastAsia="zh-CN"/>
        </w:rPr>
        <w:t>一、总体情况</w:t>
      </w:r>
    </w:p>
    <w:p>
      <w:pPr>
        <w:pStyle w:val="7"/>
        <w:numPr>
          <w:ilvl w:val="0"/>
          <w:numId w:val="0"/>
        </w:numPr>
        <w:ind w:firstLine="640" w:firstLineChars="200"/>
        <w:rPr>
          <w:rFonts w:hint="eastAsia"/>
          <w:lang w:val="en-US" w:eastAsia="zh-CN"/>
        </w:rPr>
      </w:pPr>
      <w:r>
        <w:rPr>
          <w:rFonts w:hint="eastAsia"/>
          <w:lang w:val="en-US" w:eastAsia="zh-CN"/>
        </w:rPr>
        <w:t>2021年，韩垓镇人民政府紧紧围绕中央、省、市重大决策部署和公众关切，认真落实中央、省政府政务公开工作要点的要求，细化政务公开工作任务，加大公开力度，做好决策解读和社会关切回应，不断增强公开实效，切实保障人民群众的知情权、参与权、表达权和监督权，助力深化改革、经济发展、民生改善和政府建设。2021年1月1日至2021年12月31日我镇共主动公开政务信息3条，其中规划计划信息1条占比33.3%，法治政府建设工作专栏信息1条，占比33.3%，公告公示信息1条占比33.3%。</w:t>
      </w:r>
    </w:p>
    <w:p>
      <w:pPr>
        <w:pStyle w:val="7"/>
        <w:numPr>
          <w:ilvl w:val="0"/>
          <w:numId w:val="0"/>
        </w:numPr>
        <w:ind w:left="640" w:hanging="640" w:hangingChars="200"/>
        <w:rPr>
          <w:rFonts w:hint="eastAsia" w:ascii="仿宋" w:hAnsi="仿宋" w:eastAsia="仿宋" w:cs="仿宋"/>
          <w:b w:val="0"/>
          <w:bCs/>
          <w:color w:val="000000" w:themeColor="text1"/>
          <w:sz w:val="32"/>
          <w:szCs w:val="32"/>
          <w14:textFill>
            <w14:solidFill>
              <w14:schemeClr w14:val="tx1"/>
            </w14:solidFill>
          </w14:textFill>
        </w:rPr>
      </w:pPr>
      <w:r>
        <w:rPr>
          <w:rFonts w:hint="default"/>
          <w:lang w:val="en-US" w:eastAsia="zh-CN"/>
        </w:rPr>
        <w:drawing>
          <wp:inline distT="0" distB="0" distL="114300" distR="114300">
            <wp:extent cx="6097270" cy="4289425"/>
            <wp:effectExtent l="0" t="0" r="17780" b="15875"/>
            <wp:docPr id="1" name="图片 1"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捕获"/>
                    <pic:cNvPicPr>
                      <a:picLocks noChangeAspect="1"/>
                    </pic:cNvPicPr>
                  </pic:nvPicPr>
                  <pic:blipFill>
                    <a:blip r:embed="rId4"/>
                    <a:stretch>
                      <a:fillRect/>
                    </a:stretch>
                  </pic:blipFill>
                  <pic:spPr>
                    <a:xfrm>
                      <a:off x="0" y="0"/>
                      <a:ext cx="6097270" cy="4289425"/>
                    </a:xfrm>
                    <a:prstGeom prst="rect">
                      <a:avLst/>
                    </a:prstGeom>
                  </pic:spPr>
                </pic:pic>
              </a:graphicData>
            </a:graphic>
          </wp:inline>
        </w:drawing>
      </w:r>
      <w:r>
        <w:rPr>
          <w:rFonts w:hint="eastAsia"/>
          <w:lang w:val="en-US" w:eastAsia="zh-CN"/>
        </w:rPr>
        <w:t>（一）</w:t>
      </w:r>
      <w:r>
        <w:rPr>
          <w:rFonts w:hint="eastAsia" w:ascii="仿宋" w:hAnsi="仿宋" w:eastAsia="仿宋" w:cs="仿宋"/>
          <w:b w:val="0"/>
          <w:bCs/>
          <w:color w:val="000000" w:themeColor="text1"/>
          <w:sz w:val="32"/>
          <w:szCs w:val="32"/>
          <w14:textFill>
            <w14:solidFill>
              <w14:schemeClr w14:val="tx1"/>
            </w14:solidFill>
          </w14:textFill>
        </w:rPr>
        <w:t>依申请公开情况</w:t>
      </w:r>
    </w:p>
    <w:p>
      <w:pPr>
        <w:pStyle w:val="7"/>
        <w:numPr>
          <w:ilvl w:val="0"/>
          <w:numId w:val="0"/>
        </w:numPr>
        <w:ind w:firstLine="640" w:firstLineChars="200"/>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2021年韩垓镇人民政府收到和处理政府信息公开申请0条。</w:t>
      </w:r>
    </w:p>
    <w:p>
      <w:pPr>
        <w:pStyle w:val="7"/>
        <w:numPr>
          <w:ilvl w:val="0"/>
          <w:numId w:val="0"/>
        </w:numPr>
        <w:ind w:leftChars="0" w:firstLine="640" w:firstLineChars="200"/>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（二）政府信息管理情况</w:t>
      </w:r>
    </w:p>
    <w:p>
      <w:pPr>
        <w:pStyle w:val="7"/>
        <w:numPr>
          <w:ilvl w:val="0"/>
          <w:numId w:val="0"/>
        </w:numPr>
        <w:ind w:firstLine="640" w:firstLineChars="200"/>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对于政务公开工作我镇设置了一系列的相关政务公开考核办法，由党政办对考核细节和办法进行修改与监督，切实保障政务的公开时效性与完善性。</w:t>
      </w:r>
    </w:p>
    <w:p>
      <w:pPr>
        <w:pStyle w:val="7"/>
        <w:numPr>
          <w:ilvl w:val="0"/>
          <w:numId w:val="0"/>
        </w:numPr>
        <w:ind w:firstLine="640" w:firstLineChars="200"/>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（三）政府信息公开平台建设情况</w:t>
      </w:r>
    </w:p>
    <w:p>
      <w:pPr>
        <w:pStyle w:val="7"/>
        <w:numPr>
          <w:ilvl w:val="0"/>
          <w:numId w:val="0"/>
        </w:numPr>
        <w:ind w:firstLine="640" w:firstLineChars="200"/>
        <w:jc w:val="left"/>
        <w:rPr>
          <w:rFonts w:hint="default"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2021年，我镇在信息公开平台上建设并完善了规划计划专栏和法治政府建设工作专栏等项目，确保政府信息公开的工作的全面性。</w:t>
      </w:r>
      <w:r>
        <w:rPr>
          <w:rFonts w:hint="default" w:ascii="仿宋" w:hAnsi="仿宋" w:eastAsia="仿宋" w:cs="仿宋"/>
          <w:b w:val="0"/>
          <w:bCs/>
          <w:color w:val="000000" w:themeColor="text1"/>
          <w:sz w:val="32"/>
          <w:szCs w:val="32"/>
          <w:lang w:val="en-US" w:eastAsia="zh-CN"/>
          <w14:textFill>
            <w14:solidFill>
              <w14:schemeClr w14:val="tx1"/>
            </w14:solidFill>
          </w14:textFill>
        </w:rPr>
        <w:drawing>
          <wp:inline distT="0" distB="0" distL="114300" distR="114300">
            <wp:extent cx="5768340" cy="2253615"/>
            <wp:effectExtent l="0" t="0" r="3810" b="13335"/>
            <wp:docPr id="2" name="图片 2" descr="捕获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捕获1"/>
                    <pic:cNvPicPr>
                      <a:picLocks noChangeAspect="1"/>
                    </pic:cNvPicPr>
                  </pic:nvPicPr>
                  <pic:blipFill>
                    <a:blip r:embed="rId5"/>
                    <a:stretch>
                      <a:fillRect/>
                    </a:stretch>
                  </pic:blipFill>
                  <pic:spPr>
                    <a:xfrm>
                      <a:off x="0" y="0"/>
                      <a:ext cx="5768340" cy="2253615"/>
                    </a:xfrm>
                    <a:prstGeom prst="rect">
                      <a:avLst/>
                    </a:prstGeom>
                  </pic:spPr>
                </pic:pic>
              </a:graphicData>
            </a:graphic>
          </wp:inline>
        </w:drawing>
      </w:r>
    </w:p>
    <w:p>
      <w:pPr>
        <w:pStyle w:val="7"/>
        <w:numPr>
          <w:ilvl w:val="0"/>
          <w:numId w:val="0"/>
        </w:numPr>
        <w:ind w:firstLine="640" w:firstLineChars="200"/>
        <w:jc w:val="left"/>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（四）监督保障情况</w:t>
      </w:r>
    </w:p>
    <w:p>
      <w:pPr>
        <w:pStyle w:val="7"/>
        <w:numPr>
          <w:ilvl w:val="0"/>
          <w:numId w:val="0"/>
        </w:numPr>
        <w:ind w:leftChars="200" w:firstLine="640" w:firstLineChars="200"/>
        <w:jc w:val="left"/>
        <w:rPr>
          <w:rFonts w:hint="default"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我镇的政务公开系统由党政办公室和党建办公室共同负责，并定期开展政务公开培训工作。</w:t>
      </w:r>
      <w:r>
        <w:rPr>
          <w:rFonts w:hint="default" w:ascii="仿宋" w:hAnsi="仿宋" w:eastAsia="仿宋" w:cs="仿宋"/>
          <w:b w:val="0"/>
          <w:bCs/>
          <w:color w:val="000000" w:themeColor="text1"/>
          <w:sz w:val="32"/>
          <w:szCs w:val="32"/>
          <w:lang w:val="en-US" w:eastAsia="zh-CN"/>
          <w14:textFill>
            <w14:solidFill>
              <w14:schemeClr w14:val="tx1"/>
            </w14:solidFill>
          </w14:textFill>
        </w:rPr>
        <w:drawing>
          <wp:inline distT="0" distB="0" distL="114300" distR="114300">
            <wp:extent cx="5261610" cy="3947160"/>
            <wp:effectExtent l="0" t="0" r="15240" b="15240"/>
            <wp:docPr id="3" name="图片 3" descr="55e030fd45209962a5d3ec5a201b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5e030fd45209962a5d3ec5a201bd02"/>
                    <pic:cNvPicPr>
                      <a:picLocks noChangeAspect="1"/>
                    </pic:cNvPicPr>
                  </pic:nvPicPr>
                  <pic:blipFill>
                    <a:blip r:embed="rId6"/>
                    <a:stretch>
                      <a:fillRect/>
                    </a:stretch>
                  </pic:blipFill>
                  <pic:spPr>
                    <a:xfrm>
                      <a:off x="0" y="0"/>
                      <a:ext cx="5261610" cy="3947160"/>
                    </a:xfrm>
                    <a:prstGeom prst="rect">
                      <a:avLst/>
                    </a:prstGeom>
                  </pic:spPr>
                </pic:pic>
              </a:graphicData>
            </a:graphic>
          </wp:inline>
        </w:drawing>
      </w:r>
    </w:p>
    <w:p>
      <w:pPr>
        <w:spacing w:line="590" w:lineRule="exact"/>
        <w:ind w:right="-100" w:rightChars="-50" w:firstLine="640" w:firstLineChars="200"/>
        <w:jc w:val="both"/>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二、主动公开政府信息情况</w:t>
      </w:r>
    </w:p>
    <w:tbl>
      <w:tblPr>
        <w:tblStyle w:val="4"/>
        <w:tblW w:w="882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fixed"/>
        <w:tblCellMar>
          <w:top w:w="0" w:type="dxa"/>
          <w:left w:w="108" w:type="dxa"/>
          <w:bottom w:w="0" w:type="dxa"/>
          <w:right w:w="108" w:type="dxa"/>
        </w:tblCellMar>
      </w:tblPr>
      <w:tblGrid>
        <w:gridCol w:w="2206"/>
        <w:gridCol w:w="2206"/>
        <w:gridCol w:w="2206"/>
        <w:gridCol w:w="22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ascii="方正黑体简体" w:hAnsi="黑体" w:eastAsia="方正黑体简体" w:cs="宋体"/>
                <w:b/>
                <w:color w:val="000000"/>
                <w:sz w:val="24"/>
                <w:szCs w:val="24"/>
              </w:rPr>
            </w:pPr>
            <w:r>
              <w:rPr>
                <w:rFonts w:hint="eastAsia" w:ascii="方正黑体简体" w:hAnsi="黑体" w:eastAsia="方正黑体简体" w:cs="宋体"/>
                <w:b/>
                <w:color w:val="000000"/>
                <w:sz w:val="24"/>
                <w:szCs w:val="24"/>
              </w:rPr>
              <w:t>第二十条第（一）项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信息内容</w:t>
            </w:r>
          </w:p>
        </w:tc>
        <w:tc>
          <w:tcPr>
            <w:tcW w:w="2206" w:type="dxa"/>
            <w:shd w:val="clear" w:color="auto" w:fill="FFFFFF" w:themeFill="background1"/>
            <w:vAlign w:val="center"/>
          </w:tcPr>
          <w:p>
            <w:pPr>
              <w:widowControl/>
              <w:spacing w:line="340" w:lineRule="exact"/>
              <w:jc w:val="center"/>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本年制发件数</w:t>
            </w:r>
          </w:p>
        </w:tc>
        <w:tc>
          <w:tcPr>
            <w:tcW w:w="2206" w:type="dxa"/>
            <w:shd w:val="clear" w:color="auto" w:fill="FFFFFF" w:themeFill="background1"/>
            <w:vAlign w:val="center"/>
          </w:tcPr>
          <w:p>
            <w:pPr>
              <w:widowControl/>
              <w:spacing w:line="340" w:lineRule="exact"/>
              <w:jc w:val="center"/>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本年废止件数</w:t>
            </w:r>
          </w:p>
        </w:tc>
        <w:tc>
          <w:tcPr>
            <w:tcW w:w="2206" w:type="dxa"/>
            <w:shd w:val="clear" w:color="auto" w:fill="FFFFFF" w:themeFill="background1"/>
            <w:vAlign w:val="center"/>
          </w:tcPr>
          <w:p>
            <w:pPr>
              <w:widowControl/>
              <w:spacing w:line="340" w:lineRule="exact"/>
              <w:jc w:val="center"/>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现行有效件数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规章</w:t>
            </w:r>
          </w:p>
        </w:tc>
        <w:tc>
          <w:tcPr>
            <w:tcW w:w="2206" w:type="dxa"/>
            <w:shd w:val="clear" w:color="auto" w:fill="FFFFFF" w:themeFill="background1"/>
            <w:vAlign w:val="center"/>
          </w:tcPr>
          <w:p>
            <w:pPr>
              <w:widowControl/>
              <w:spacing w:line="340" w:lineRule="exact"/>
              <w:jc w:val="left"/>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　　</w:t>
            </w:r>
          </w:p>
        </w:tc>
        <w:tc>
          <w:tcPr>
            <w:tcW w:w="2206" w:type="dxa"/>
            <w:shd w:val="clear" w:color="auto" w:fill="FFFFFF" w:themeFill="background1"/>
            <w:vAlign w:val="center"/>
          </w:tcPr>
          <w:p>
            <w:pPr>
              <w:widowControl/>
              <w:spacing w:line="340" w:lineRule="exact"/>
              <w:jc w:val="left"/>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 　</w:t>
            </w:r>
          </w:p>
        </w:tc>
        <w:tc>
          <w:tcPr>
            <w:tcW w:w="2206" w:type="dxa"/>
            <w:shd w:val="clear" w:color="auto" w:fill="FFFFFF" w:themeFill="background1"/>
            <w:vAlign w:val="center"/>
          </w:tcPr>
          <w:p>
            <w:pPr>
              <w:widowControl/>
              <w:spacing w:line="340" w:lineRule="exact"/>
              <w:jc w:val="left"/>
              <w:rPr>
                <w:rFonts w:ascii="方正仿宋简体" w:hAnsi="Calibri" w:eastAsia="方正仿宋简体" w:cs="Calibri"/>
                <w:b/>
                <w:color w:val="000000"/>
                <w:sz w:val="24"/>
                <w:szCs w:val="24"/>
              </w:rPr>
            </w:pPr>
            <w:r>
              <w:rPr>
                <w:rFonts w:hint="eastAsia" w:ascii="方正仿宋简体" w:hAnsi="Calibri" w:eastAsia="方正仿宋简体" w:cs="Calibri"/>
                <w:b/>
                <w:color w:val="00000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行政规范性文件</w:t>
            </w:r>
          </w:p>
        </w:tc>
        <w:tc>
          <w:tcPr>
            <w:tcW w:w="2206" w:type="dxa"/>
            <w:shd w:val="clear" w:color="auto" w:fill="FFFFFF" w:themeFill="background1"/>
            <w:vAlign w:val="center"/>
          </w:tcPr>
          <w:p>
            <w:pPr>
              <w:widowControl/>
              <w:spacing w:line="340" w:lineRule="exact"/>
              <w:jc w:val="left"/>
              <w:rPr>
                <w:rFonts w:hint="eastAsia" w:ascii="方正仿宋简体" w:hAnsi="宋体" w:eastAsia="方正仿宋简体" w:cs="宋体"/>
                <w:b/>
                <w:color w:val="000000"/>
                <w:sz w:val="24"/>
                <w:szCs w:val="24"/>
                <w:lang w:val="en-US" w:eastAsia="zh-CN"/>
              </w:rPr>
            </w:pPr>
            <w:r>
              <w:rPr>
                <w:rFonts w:hint="eastAsia" w:ascii="方正仿宋简体" w:hAnsi="宋体" w:eastAsia="方正仿宋简体" w:cs="宋体"/>
                <w:b/>
                <w:color w:val="000000"/>
                <w:sz w:val="24"/>
                <w:szCs w:val="24"/>
              </w:rPr>
              <w:t>　　</w:t>
            </w:r>
            <w:r>
              <w:rPr>
                <w:rFonts w:hint="eastAsia" w:ascii="方正仿宋简体" w:hAnsi="宋体" w:eastAsia="方正仿宋简体" w:cs="宋体"/>
                <w:b/>
                <w:color w:val="000000"/>
                <w:sz w:val="24"/>
                <w:szCs w:val="24"/>
                <w:lang w:val="en-US" w:eastAsia="zh-CN"/>
              </w:rPr>
              <w:t>0</w:t>
            </w:r>
          </w:p>
        </w:tc>
        <w:tc>
          <w:tcPr>
            <w:tcW w:w="2206" w:type="dxa"/>
            <w:shd w:val="clear" w:color="auto" w:fill="FFFFFF" w:themeFill="background1"/>
            <w:vAlign w:val="center"/>
          </w:tcPr>
          <w:p>
            <w:pPr>
              <w:widowControl/>
              <w:spacing w:line="340" w:lineRule="exact"/>
              <w:jc w:val="left"/>
              <w:rPr>
                <w:rFonts w:hint="eastAsia" w:ascii="方正仿宋简体" w:hAnsi="宋体" w:eastAsia="方正仿宋简体" w:cs="宋体"/>
                <w:b/>
                <w:color w:val="000000"/>
                <w:sz w:val="24"/>
                <w:szCs w:val="24"/>
                <w:lang w:val="en-US" w:eastAsia="zh-CN"/>
              </w:rPr>
            </w:pPr>
            <w:r>
              <w:rPr>
                <w:rFonts w:hint="eastAsia" w:ascii="方正仿宋简体" w:hAnsi="宋体" w:eastAsia="方正仿宋简体" w:cs="宋体"/>
                <w:b/>
                <w:color w:val="000000"/>
                <w:sz w:val="24"/>
                <w:szCs w:val="24"/>
              </w:rPr>
              <w:t> 　</w:t>
            </w:r>
            <w:r>
              <w:rPr>
                <w:rFonts w:hint="eastAsia" w:ascii="方正仿宋简体" w:hAnsi="宋体" w:eastAsia="方正仿宋简体" w:cs="宋体"/>
                <w:b/>
                <w:color w:val="000000"/>
                <w:sz w:val="24"/>
                <w:szCs w:val="24"/>
                <w:lang w:val="en-US" w:eastAsia="zh-CN"/>
              </w:rPr>
              <w:t>0</w:t>
            </w:r>
          </w:p>
        </w:tc>
        <w:tc>
          <w:tcPr>
            <w:tcW w:w="2206" w:type="dxa"/>
            <w:shd w:val="clear" w:color="auto" w:fill="FFFFFF" w:themeFill="background1"/>
            <w:vAlign w:val="center"/>
          </w:tcPr>
          <w:p>
            <w:pPr>
              <w:widowControl/>
              <w:spacing w:line="340" w:lineRule="exact"/>
              <w:jc w:val="left"/>
              <w:rPr>
                <w:rFonts w:hint="eastAsia" w:ascii="方正仿宋简体" w:hAnsi="Calibri" w:eastAsia="方正仿宋简体" w:cs="Calibri"/>
                <w:b/>
                <w:color w:val="000000"/>
                <w:sz w:val="24"/>
                <w:szCs w:val="24"/>
                <w:lang w:val="en-US" w:eastAsia="zh-CN"/>
              </w:rPr>
            </w:pPr>
            <w:r>
              <w:rPr>
                <w:rFonts w:hint="eastAsia" w:ascii="方正仿宋简体" w:hAnsi="Calibri" w:eastAsia="方正仿宋简体" w:cs="Calibri"/>
                <w:b/>
                <w:color w:val="000000"/>
                <w:sz w:val="24"/>
                <w:szCs w:val="24"/>
              </w:rPr>
              <w:t>　</w:t>
            </w:r>
            <w:r>
              <w:rPr>
                <w:rFonts w:hint="eastAsia" w:ascii="方正仿宋简体" w:hAnsi="Calibri" w:eastAsia="方正仿宋简体" w:cs="Calibri"/>
                <w:b/>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ascii="方正仿宋简体" w:hAnsi="黑体" w:eastAsia="方正仿宋简体" w:cs="宋体"/>
                <w:b/>
                <w:color w:val="000000"/>
                <w:sz w:val="24"/>
                <w:szCs w:val="24"/>
              </w:rPr>
            </w:pPr>
            <w:r>
              <w:rPr>
                <w:rFonts w:hint="eastAsia" w:ascii="方正黑体简体" w:hAnsi="黑体" w:eastAsia="方正黑体简体" w:cs="宋体"/>
                <w:b/>
                <w:color w:val="000000"/>
                <w:sz w:val="24"/>
                <w:szCs w:val="24"/>
              </w:rPr>
              <w:t>第二十条第（五）项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信息内容</w:t>
            </w:r>
          </w:p>
        </w:tc>
        <w:tc>
          <w:tcPr>
            <w:tcW w:w="6618" w:type="dxa"/>
            <w:gridSpan w:val="3"/>
            <w:shd w:val="clear" w:color="auto" w:fill="FFFFFF" w:themeFill="background1"/>
            <w:vAlign w:val="center"/>
          </w:tcPr>
          <w:p>
            <w:pPr>
              <w:widowControl/>
              <w:spacing w:line="340" w:lineRule="exact"/>
              <w:jc w:val="center"/>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行政许可</w:t>
            </w:r>
          </w:p>
        </w:tc>
        <w:tc>
          <w:tcPr>
            <w:tcW w:w="6618" w:type="dxa"/>
            <w:gridSpan w:val="3"/>
            <w:shd w:val="clear" w:color="auto" w:fill="FFFFFF" w:themeFill="background1"/>
            <w:vAlign w:val="center"/>
          </w:tcPr>
          <w:p>
            <w:pPr>
              <w:widowControl/>
              <w:spacing w:line="340" w:lineRule="exact"/>
              <w:jc w:val="left"/>
              <w:rPr>
                <w:rFonts w:ascii="方正仿宋简体" w:hAnsi="Calibri" w:eastAsia="方正仿宋简体" w:cs="Calibri"/>
                <w:b/>
                <w:color w:val="000000"/>
                <w:sz w:val="24"/>
                <w:szCs w:val="24"/>
              </w:rPr>
            </w:pPr>
            <w:r>
              <w:rPr>
                <w:rFonts w:hint="eastAsia" w:ascii="方正仿宋简体" w:hAnsi="Calibri" w:eastAsia="方正仿宋简体" w:cs="Calibri"/>
                <w:b/>
                <w:color w:val="00000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ascii="方正仿宋简体" w:hAnsi="黑体" w:eastAsia="方正仿宋简体" w:cs="宋体"/>
                <w:b/>
                <w:color w:val="000000"/>
                <w:sz w:val="24"/>
                <w:szCs w:val="24"/>
              </w:rPr>
            </w:pPr>
            <w:r>
              <w:rPr>
                <w:rFonts w:hint="eastAsia" w:ascii="方正黑体简体" w:hAnsi="黑体" w:eastAsia="方正黑体简体" w:cs="宋体"/>
                <w:b/>
                <w:color w:val="000000"/>
                <w:sz w:val="24"/>
                <w:szCs w:val="24"/>
              </w:rPr>
              <w:t>第二十条第（六）项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信息内容</w:t>
            </w:r>
          </w:p>
        </w:tc>
        <w:tc>
          <w:tcPr>
            <w:tcW w:w="6618" w:type="dxa"/>
            <w:gridSpan w:val="3"/>
            <w:shd w:val="clear" w:color="auto" w:fill="FFFFFF" w:themeFill="background1"/>
            <w:vAlign w:val="center"/>
          </w:tcPr>
          <w:p>
            <w:pPr>
              <w:widowControl/>
              <w:spacing w:line="340" w:lineRule="exact"/>
              <w:jc w:val="center"/>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行政处罚</w:t>
            </w:r>
          </w:p>
        </w:tc>
        <w:tc>
          <w:tcPr>
            <w:tcW w:w="6618" w:type="dxa"/>
            <w:gridSpan w:val="3"/>
            <w:shd w:val="clear" w:color="auto" w:fill="FFFFFF" w:themeFill="background1"/>
            <w:vAlign w:val="center"/>
          </w:tcPr>
          <w:p>
            <w:pPr>
              <w:widowControl/>
              <w:spacing w:line="340" w:lineRule="exact"/>
              <w:jc w:val="left"/>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行政强制</w:t>
            </w:r>
          </w:p>
        </w:tc>
        <w:tc>
          <w:tcPr>
            <w:tcW w:w="6618" w:type="dxa"/>
            <w:gridSpan w:val="3"/>
            <w:shd w:val="clear" w:color="auto" w:fill="FFFFFF" w:themeFill="background1"/>
            <w:vAlign w:val="center"/>
          </w:tcPr>
          <w:p>
            <w:pPr>
              <w:widowControl/>
              <w:spacing w:line="340" w:lineRule="exact"/>
              <w:jc w:val="left"/>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ascii="方正仿宋简体" w:hAnsi="黑体" w:eastAsia="方正仿宋简体" w:cs="宋体"/>
                <w:b/>
                <w:color w:val="000000"/>
                <w:sz w:val="24"/>
                <w:szCs w:val="24"/>
              </w:rPr>
            </w:pPr>
            <w:r>
              <w:rPr>
                <w:rFonts w:hint="eastAsia" w:ascii="方正黑体简体" w:hAnsi="黑体" w:eastAsia="方正黑体简体" w:cs="宋体"/>
                <w:b/>
                <w:color w:val="000000"/>
                <w:sz w:val="24"/>
                <w:szCs w:val="24"/>
              </w:rPr>
              <w:t>第二十条第（八）项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信息内容</w:t>
            </w:r>
          </w:p>
        </w:tc>
        <w:tc>
          <w:tcPr>
            <w:tcW w:w="6618" w:type="dxa"/>
            <w:gridSpan w:val="3"/>
            <w:shd w:val="clear" w:color="auto" w:fill="FFFFFF" w:themeFill="background1"/>
            <w:vAlign w:val="center"/>
          </w:tcPr>
          <w:p>
            <w:pPr>
              <w:widowControl/>
              <w:spacing w:line="340" w:lineRule="exact"/>
              <w:jc w:val="center"/>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本年收费金额（单位：万元）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行政事业性收费</w:t>
            </w:r>
          </w:p>
        </w:tc>
        <w:tc>
          <w:tcPr>
            <w:tcW w:w="6618" w:type="dxa"/>
            <w:gridSpan w:val="3"/>
            <w:shd w:val="clear" w:color="auto" w:fill="FFFFFF" w:themeFill="background1"/>
            <w:vAlign w:val="center"/>
          </w:tcPr>
          <w:p>
            <w:pPr>
              <w:widowControl/>
              <w:spacing w:line="340" w:lineRule="exact"/>
              <w:jc w:val="left"/>
              <w:rPr>
                <w:rFonts w:ascii="方正仿宋简体" w:hAnsi="Calibri" w:eastAsia="方正仿宋简体" w:cs="Calibri"/>
                <w:b/>
                <w:color w:val="000000"/>
                <w:sz w:val="24"/>
                <w:szCs w:val="24"/>
              </w:rPr>
            </w:pPr>
            <w:r>
              <w:rPr>
                <w:rFonts w:hint="eastAsia" w:ascii="方正仿宋简体" w:hAnsi="Calibri" w:eastAsia="方正仿宋简体" w:cs="Calibri"/>
                <w:b/>
                <w:color w:val="000000"/>
                <w:sz w:val="24"/>
                <w:szCs w:val="24"/>
              </w:rPr>
              <w:t>　</w:t>
            </w:r>
          </w:p>
        </w:tc>
      </w:tr>
    </w:tbl>
    <w:p>
      <w:pPr>
        <w:spacing w:before="62" w:beforeLines="10" w:after="62" w:afterLines="10" w:line="600" w:lineRule="exact"/>
        <w:ind w:firstLine="640"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4"/>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5"/>
        <w:gridCol w:w="1162"/>
        <w:gridCol w:w="2581"/>
        <w:gridCol w:w="829"/>
        <w:gridCol w:w="567"/>
        <w:gridCol w:w="567"/>
        <w:gridCol w:w="571"/>
        <w:gridCol w:w="567"/>
        <w:gridCol w:w="567"/>
        <w:gridCol w:w="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vMerge w:val="restart"/>
            <w:shd w:val="clear" w:color="auto" w:fill="auto"/>
            <w:tcMar>
              <w:left w:w="108" w:type="dxa"/>
              <w:right w:w="108" w:type="dxa"/>
            </w:tcMar>
            <w:vAlign w:val="center"/>
          </w:tcPr>
          <w:p>
            <w:pPr>
              <w:widowControl/>
              <w:spacing w:line="260" w:lineRule="exact"/>
              <w:jc w:val="center"/>
              <w:rPr>
                <w:rFonts w:ascii="方正黑体简体" w:hAnsi="黑体" w:eastAsia="方正黑体简体"/>
                <w:b/>
                <w:sz w:val="21"/>
                <w:szCs w:val="21"/>
              </w:rPr>
            </w:pPr>
            <w:r>
              <w:rPr>
                <w:rFonts w:hint="eastAsia" w:ascii="方正黑体简体" w:hAnsi="黑体" w:eastAsia="方正黑体简体"/>
                <w:b/>
                <w:sz w:val="21"/>
                <w:szCs w:val="21"/>
              </w:rPr>
              <w:t>（本列数据的勾稽关系为：第一项加第二项之和，</w:t>
            </w:r>
          </w:p>
          <w:p>
            <w:pPr>
              <w:widowControl/>
              <w:spacing w:line="260" w:lineRule="exact"/>
              <w:jc w:val="center"/>
              <w:rPr>
                <w:rFonts w:ascii="方正黑体简体" w:eastAsia="方正黑体简体"/>
                <w:b/>
                <w:sz w:val="21"/>
                <w:szCs w:val="21"/>
              </w:rPr>
            </w:pPr>
            <w:r>
              <w:rPr>
                <w:rFonts w:hint="eastAsia" w:ascii="方正黑体简体" w:hAnsi="黑体" w:eastAsia="方正黑体简体"/>
                <w:b/>
                <w:sz w:val="21"/>
                <w:szCs w:val="21"/>
              </w:rPr>
              <w:t>等于第三项加第四项之和）</w:t>
            </w:r>
          </w:p>
        </w:tc>
        <w:tc>
          <w:tcPr>
            <w:tcW w:w="4129" w:type="dxa"/>
            <w:gridSpan w:val="7"/>
            <w:shd w:val="clear" w:color="auto" w:fill="auto"/>
            <w:tcMar>
              <w:left w:w="108" w:type="dxa"/>
              <w:right w:w="108" w:type="dxa"/>
            </w:tcMar>
            <w:vAlign w:val="center"/>
          </w:tcPr>
          <w:p>
            <w:pPr>
              <w:widowControl/>
              <w:spacing w:line="260" w:lineRule="exact"/>
              <w:jc w:val="center"/>
              <w:rPr>
                <w:rFonts w:ascii="方正黑体简体" w:hAnsi="黑体" w:eastAsia="方正黑体简体"/>
                <w:b/>
                <w:sz w:val="21"/>
                <w:szCs w:val="21"/>
              </w:rPr>
            </w:pPr>
            <w:r>
              <w:rPr>
                <w:rFonts w:hint="eastAsia" w:ascii="方正黑体简体" w:hAnsi="黑体" w:eastAsia="方正黑体简体"/>
                <w:b/>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vMerge w:val="continue"/>
            <w:shd w:val="clear" w:color="auto" w:fill="auto"/>
            <w:tcMar>
              <w:left w:w="108" w:type="dxa"/>
              <w:right w:w="108" w:type="dxa"/>
            </w:tcMar>
            <w:vAlign w:val="center"/>
          </w:tcPr>
          <w:p>
            <w:pPr>
              <w:spacing w:line="260" w:lineRule="exact"/>
              <w:jc w:val="center"/>
              <w:rPr>
                <w:rFonts w:ascii="方正黑体简体" w:eastAsia="方正黑体简体"/>
                <w:b/>
                <w:sz w:val="21"/>
                <w:szCs w:val="21"/>
              </w:rPr>
            </w:pPr>
          </w:p>
        </w:tc>
        <w:tc>
          <w:tcPr>
            <w:tcW w:w="829" w:type="dxa"/>
            <w:vMerge w:val="restart"/>
            <w:shd w:val="clear" w:color="auto" w:fill="auto"/>
            <w:tcMar>
              <w:left w:w="108" w:type="dxa"/>
              <w:right w:w="108" w:type="dxa"/>
            </w:tcMar>
            <w:vAlign w:val="center"/>
          </w:tcPr>
          <w:p>
            <w:pPr>
              <w:widowControl/>
              <w:spacing w:line="260" w:lineRule="exact"/>
              <w:jc w:val="center"/>
              <w:rPr>
                <w:rFonts w:ascii="方正黑体简体" w:hAnsi="黑体" w:eastAsia="方正黑体简体"/>
                <w:b/>
                <w:sz w:val="21"/>
                <w:szCs w:val="21"/>
              </w:rPr>
            </w:pPr>
            <w:r>
              <w:rPr>
                <w:rFonts w:hint="eastAsia" w:ascii="方正黑体简体" w:hAnsi="黑体" w:eastAsia="方正黑体简体"/>
                <w:b/>
                <w:sz w:val="21"/>
                <w:szCs w:val="21"/>
              </w:rPr>
              <w:t>自然人</w:t>
            </w:r>
          </w:p>
        </w:tc>
        <w:tc>
          <w:tcPr>
            <w:tcW w:w="2839" w:type="dxa"/>
            <w:gridSpan w:val="5"/>
            <w:shd w:val="clear" w:color="auto" w:fill="auto"/>
            <w:tcMar>
              <w:left w:w="108" w:type="dxa"/>
              <w:right w:w="108" w:type="dxa"/>
            </w:tcMar>
            <w:vAlign w:val="center"/>
          </w:tcPr>
          <w:p>
            <w:pPr>
              <w:widowControl/>
              <w:spacing w:line="260" w:lineRule="exact"/>
              <w:jc w:val="center"/>
              <w:rPr>
                <w:rFonts w:ascii="方正黑体简体" w:hAnsi="黑体" w:eastAsia="方正黑体简体"/>
                <w:b/>
                <w:sz w:val="21"/>
                <w:szCs w:val="21"/>
              </w:rPr>
            </w:pPr>
            <w:r>
              <w:rPr>
                <w:rFonts w:hint="eastAsia" w:ascii="方正黑体简体" w:hAnsi="黑体" w:eastAsia="方正黑体简体"/>
                <w:b/>
                <w:sz w:val="21"/>
                <w:szCs w:val="21"/>
              </w:rPr>
              <w:t>法人或其他组织</w:t>
            </w:r>
          </w:p>
        </w:tc>
        <w:tc>
          <w:tcPr>
            <w:tcW w:w="461" w:type="dxa"/>
            <w:vMerge w:val="restart"/>
            <w:shd w:val="clear" w:color="auto" w:fill="auto"/>
            <w:tcMar>
              <w:left w:w="108" w:type="dxa"/>
              <w:right w:w="108" w:type="dxa"/>
            </w:tcMar>
            <w:vAlign w:val="center"/>
          </w:tcPr>
          <w:p>
            <w:pPr>
              <w:widowControl/>
              <w:spacing w:line="260" w:lineRule="exact"/>
              <w:jc w:val="center"/>
              <w:rPr>
                <w:rFonts w:ascii="方正黑体简体" w:hAnsi="黑体" w:eastAsia="方正黑体简体"/>
                <w:b/>
                <w:sz w:val="21"/>
                <w:szCs w:val="21"/>
              </w:rPr>
            </w:pPr>
            <w:r>
              <w:rPr>
                <w:rFonts w:hint="eastAsia" w:ascii="方正黑体简体" w:hAnsi="黑体" w:eastAsia="方正黑体简体"/>
                <w:b/>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vMerge w:val="continue"/>
            <w:shd w:val="clear" w:color="auto" w:fill="auto"/>
            <w:tcMar>
              <w:left w:w="108" w:type="dxa"/>
              <w:right w:w="108" w:type="dxa"/>
            </w:tcMar>
            <w:vAlign w:val="center"/>
          </w:tcPr>
          <w:p>
            <w:pPr>
              <w:spacing w:line="260" w:lineRule="exact"/>
              <w:jc w:val="center"/>
              <w:rPr>
                <w:rFonts w:ascii="方正仿宋简体" w:eastAsia="方正仿宋简体"/>
                <w:b/>
                <w:sz w:val="21"/>
                <w:szCs w:val="21"/>
              </w:rPr>
            </w:pPr>
          </w:p>
        </w:tc>
        <w:tc>
          <w:tcPr>
            <w:tcW w:w="829" w:type="dxa"/>
            <w:vMerge w:val="continue"/>
            <w:shd w:val="clear" w:color="auto" w:fill="auto"/>
            <w:tcMar>
              <w:left w:w="108" w:type="dxa"/>
              <w:right w:w="108" w:type="dxa"/>
            </w:tcMar>
            <w:vAlign w:val="center"/>
          </w:tcPr>
          <w:p>
            <w:pPr>
              <w:spacing w:line="260" w:lineRule="exact"/>
              <w:jc w:val="center"/>
              <w:rPr>
                <w:rFonts w:ascii="方正仿宋简体" w:hAnsi="黑体" w:eastAsia="方正仿宋简体"/>
                <w:b/>
                <w:sz w:val="21"/>
                <w:szCs w:val="21"/>
              </w:rPr>
            </w:pPr>
          </w:p>
        </w:tc>
        <w:tc>
          <w:tcPr>
            <w:tcW w:w="567" w:type="dxa"/>
            <w:shd w:val="clear" w:color="auto" w:fill="auto"/>
            <w:tcMar>
              <w:left w:w="108" w:type="dxa"/>
              <w:right w:w="108" w:type="dxa"/>
            </w:tcMar>
            <w:vAlign w:val="center"/>
          </w:tcPr>
          <w:p>
            <w:pPr>
              <w:widowControl/>
              <w:spacing w:line="260" w:lineRule="exact"/>
              <w:ind w:left="-101" w:leftChars="-51" w:right="-102" w:rightChars="-51" w:hanging="1"/>
              <w:jc w:val="center"/>
              <w:rPr>
                <w:rFonts w:ascii="方正黑体简体" w:hAnsi="黑体" w:eastAsia="方正黑体简体"/>
                <w:b/>
                <w:sz w:val="21"/>
                <w:szCs w:val="21"/>
              </w:rPr>
            </w:pPr>
            <w:r>
              <w:rPr>
                <w:rFonts w:hint="eastAsia" w:ascii="方正黑体简体" w:hAnsi="黑体" w:eastAsia="方正黑体简体"/>
                <w:b/>
                <w:sz w:val="21"/>
                <w:szCs w:val="21"/>
              </w:rPr>
              <w:t>商业企业</w:t>
            </w:r>
          </w:p>
        </w:tc>
        <w:tc>
          <w:tcPr>
            <w:tcW w:w="567" w:type="dxa"/>
            <w:shd w:val="clear" w:color="auto" w:fill="auto"/>
            <w:tcMar>
              <w:left w:w="108" w:type="dxa"/>
              <w:right w:w="108" w:type="dxa"/>
            </w:tcMar>
            <w:vAlign w:val="center"/>
          </w:tcPr>
          <w:p>
            <w:pPr>
              <w:widowControl/>
              <w:spacing w:line="260" w:lineRule="exact"/>
              <w:ind w:left="-102" w:leftChars="-51" w:right="-102" w:rightChars="-51"/>
              <w:jc w:val="center"/>
              <w:rPr>
                <w:rFonts w:ascii="方正黑体简体" w:hAnsi="黑体" w:eastAsia="方正黑体简体"/>
                <w:b/>
                <w:sz w:val="21"/>
                <w:szCs w:val="21"/>
              </w:rPr>
            </w:pPr>
            <w:r>
              <w:rPr>
                <w:rFonts w:hint="eastAsia" w:ascii="方正黑体简体" w:hAnsi="黑体" w:eastAsia="方正黑体简体"/>
                <w:b/>
                <w:sz w:val="21"/>
                <w:szCs w:val="21"/>
              </w:rPr>
              <w:t>科研机构</w:t>
            </w:r>
          </w:p>
        </w:tc>
        <w:tc>
          <w:tcPr>
            <w:tcW w:w="571" w:type="dxa"/>
            <w:shd w:val="clear" w:color="auto" w:fill="auto"/>
            <w:tcMar>
              <w:left w:w="108" w:type="dxa"/>
              <w:right w:w="108" w:type="dxa"/>
            </w:tcMar>
            <w:vAlign w:val="center"/>
          </w:tcPr>
          <w:p>
            <w:pPr>
              <w:widowControl/>
              <w:spacing w:line="260" w:lineRule="exact"/>
              <w:ind w:left="-102" w:leftChars="-51" w:right="-102" w:rightChars="-51"/>
              <w:jc w:val="center"/>
              <w:rPr>
                <w:rFonts w:ascii="方正黑体简体" w:hAnsi="黑体" w:eastAsia="方正黑体简体"/>
                <w:b/>
                <w:sz w:val="21"/>
                <w:szCs w:val="21"/>
              </w:rPr>
            </w:pPr>
            <w:r>
              <w:rPr>
                <w:rFonts w:hint="eastAsia" w:ascii="方正黑体简体" w:hAnsi="黑体" w:eastAsia="方正黑体简体"/>
                <w:b/>
                <w:sz w:val="21"/>
                <w:szCs w:val="21"/>
              </w:rPr>
              <w:t>社会公益组织</w:t>
            </w:r>
          </w:p>
        </w:tc>
        <w:tc>
          <w:tcPr>
            <w:tcW w:w="567" w:type="dxa"/>
            <w:shd w:val="clear" w:color="auto" w:fill="auto"/>
            <w:tcMar>
              <w:left w:w="108" w:type="dxa"/>
              <w:right w:w="108" w:type="dxa"/>
            </w:tcMar>
            <w:vAlign w:val="center"/>
          </w:tcPr>
          <w:p>
            <w:pPr>
              <w:widowControl/>
              <w:spacing w:line="260" w:lineRule="exact"/>
              <w:ind w:left="-101" w:leftChars="-51" w:right="-102" w:rightChars="-51" w:hanging="1"/>
              <w:jc w:val="center"/>
              <w:rPr>
                <w:rFonts w:ascii="方正黑体简体" w:hAnsi="黑体" w:eastAsia="方正黑体简体"/>
                <w:b/>
                <w:sz w:val="21"/>
                <w:szCs w:val="21"/>
              </w:rPr>
            </w:pPr>
            <w:r>
              <w:rPr>
                <w:rFonts w:hint="eastAsia" w:ascii="方正黑体简体" w:hAnsi="黑体" w:eastAsia="方正黑体简体"/>
                <w:b/>
                <w:sz w:val="21"/>
                <w:szCs w:val="21"/>
              </w:rPr>
              <w:t>法律服务机构</w:t>
            </w:r>
          </w:p>
        </w:tc>
        <w:tc>
          <w:tcPr>
            <w:tcW w:w="567" w:type="dxa"/>
            <w:shd w:val="clear" w:color="auto" w:fill="auto"/>
            <w:tcMar>
              <w:left w:w="108" w:type="dxa"/>
              <w:right w:w="108" w:type="dxa"/>
            </w:tcMar>
            <w:vAlign w:val="center"/>
          </w:tcPr>
          <w:p>
            <w:pPr>
              <w:widowControl/>
              <w:spacing w:line="260" w:lineRule="exact"/>
              <w:ind w:left="-60" w:leftChars="-30" w:right="-128" w:rightChars="-64"/>
              <w:jc w:val="center"/>
              <w:rPr>
                <w:rFonts w:ascii="方正黑体简体" w:hAnsi="黑体" w:eastAsia="方正黑体简体"/>
                <w:b/>
                <w:sz w:val="21"/>
                <w:szCs w:val="21"/>
              </w:rPr>
            </w:pPr>
            <w:r>
              <w:rPr>
                <w:rFonts w:hint="eastAsia" w:ascii="方正黑体简体" w:hAnsi="黑体" w:eastAsia="方正黑体简体"/>
                <w:b/>
                <w:sz w:val="21"/>
                <w:szCs w:val="21"/>
              </w:rPr>
              <w:t>其他</w:t>
            </w:r>
          </w:p>
        </w:tc>
        <w:tc>
          <w:tcPr>
            <w:tcW w:w="461" w:type="dxa"/>
            <w:vMerge w:val="continue"/>
            <w:shd w:val="clear" w:color="auto" w:fill="auto"/>
            <w:tcMar>
              <w:left w:w="108" w:type="dxa"/>
              <w:right w:w="108" w:type="dxa"/>
            </w:tcMar>
            <w:vAlign w:val="center"/>
          </w:tcPr>
          <w:p>
            <w:pPr>
              <w:spacing w:line="260" w:lineRule="exact"/>
              <w:jc w:val="center"/>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一、</w:t>
            </w:r>
            <w:bookmarkStart w:id="0" w:name="_Hlk66973412"/>
            <w:r>
              <w:rPr>
                <w:rFonts w:hint="eastAsia" w:ascii="方正仿宋简体" w:hAnsi="黑体" w:eastAsia="方正仿宋简体"/>
                <w:b/>
                <w:sz w:val="21"/>
                <w:szCs w:val="21"/>
              </w:rPr>
              <w:t>本年新收政府信息公开申请数量</w:t>
            </w:r>
            <w:bookmarkEnd w:id="0"/>
          </w:p>
        </w:tc>
        <w:tc>
          <w:tcPr>
            <w:tcW w:w="829"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二、上年结转政府信息公开申请数量</w:t>
            </w:r>
          </w:p>
        </w:tc>
        <w:tc>
          <w:tcPr>
            <w:tcW w:w="829"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restart"/>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三、本年度办理结果</w:t>
            </w:r>
          </w:p>
        </w:tc>
        <w:tc>
          <w:tcPr>
            <w:tcW w:w="3743" w:type="dxa"/>
            <w:gridSpan w:val="2"/>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（一）予以公开</w:t>
            </w:r>
          </w:p>
        </w:tc>
        <w:tc>
          <w:tcPr>
            <w:tcW w:w="829"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3743" w:type="dxa"/>
            <w:gridSpan w:val="2"/>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（二）部分公开（</w:t>
            </w:r>
            <w:bookmarkStart w:id="1" w:name="_Hlk66973981"/>
            <w:r>
              <w:rPr>
                <w:rFonts w:hint="eastAsia" w:ascii="方正仿宋简体" w:hAnsi="黑体" w:eastAsia="方正仿宋简体"/>
                <w:b/>
                <w:sz w:val="21"/>
                <w:szCs w:val="21"/>
              </w:rPr>
              <w:t>区分处理的，只计这一情形，不计其他情形</w:t>
            </w:r>
            <w:bookmarkEnd w:id="1"/>
            <w:r>
              <w:rPr>
                <w:rFonts w:hint="eastAsia" w:ascii="方正仿宋简体" w:hAnsi="黑体" w:eastAsia="方正仿宋简体"/>
                <w:b/>
                <w:sz w:val="21"/>
                <w:szCs w:val="21"/>
              </w:rPr>
              <w:t>）</w:t>
            </w:r>
          </w:p>
        </w:tc>
        <w:tc>
          <w:tcPr>
            <w:tcW w:w="829"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restart"/>
            <w:shd w:val="clear" w:color="auto" w:fill="auto"/>
            <w:tcMar>
              <w:left w:w="108" w:type="dxa"/>
              <w:right w:w="108" w:type="dxa"/>
            </w:tcMar>
            <w:vAlign w:val="center"/>
          </w:tcPr>
          <w:p>
            <w:pPr>
              <w:widowControl/>
              <w:spacing w:line="260" w:lineRule="exact"/>
              <w:ind w:left="-102" w:leftChars="-51"/>
              <w:rPr>
                <w:rFonts w:ascii="方正仿宋简体" w:hAnsi="黑体" w:eastAsia="方正仿宋简体"/>
                <w:b/>
                <w:sz w:val="21"/>
                <w:szCs w:val="21"/>
              </w:rPr>
            </w:pPr>
            <w:r>
              <w:rPr>
                <w:rFonts w:hint="eastAsia" w:ascii="方正仿宋简体" w:hAnsi="黑体" w:eastAsia="方正仿宋简体"/>
                <w:b/>
                <w:sz w:val="21"/>
                <w:szCs w:val="21"/>
              </w:rPr>
              <w:t>（三）不予公开</w:t>
            </w: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1.属于国家秘密</w:t>
            </w:r>
          </w:p>
        </w:tc>
        <w:tc>
          <w:tcPr>
            <w:tcW w:w="829"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2.</w:t>
            </w:r>
            <w:bookmarkStart w:id="2" w:name="_Hlk66974104"/>
            <w:r>
              <w:rPr>
                <w:rFonts w:hint="eastAsia" w:ascii="方正仿宋简体" w:hAnsi="黑体" w:eastAsia="方正仿宋简体"/>
                <w:b/>
                <w:sz w:val="21"/>
                <w:szCs w:val="21"/>
              </w:rPr>
              <w:t>其他法律行政法规禁止公开</w:t>
            </w:r>
            <w:bookmarkEnd w:id="2"/>
          </w:p>
        </w:tc>
        <w:tc>
          <w:tcPr>
            <w:tcW w:w="829"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3.危及“三安全一稳定”</w:t>
            </w:r>
          </w:p>
        </w:tc>
        <w:tc>
          <w:tcPr>
            <w:tcW w:w="829"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4.</w:t>
            </w:r>
            <w:bookmarkStart w:id="3" w:name="_Hlk66974290"/>
            <w:r>
              <w:rPr>
                <w:rFonts w:hint="eastAsia" w:ascii="方正仿宋简体" w:hAnsi="黑体" w:eastAsia="方正仿宋简体"/>
                <w:b/>
                <w:sz w:val="21"/>
                <w:szCs w:val="21"/>
              </w:rPr>
              <w:t>保护第三方合法权益</w:t>
            </w:r>
            <w:bookmarkEnd w:id="3"/>
          </w:p>
        </w:tc>
        <w:tc>
          <w:tcPr>
            <w:tcW w:w="829"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5.属于三类内部事务信息</w:t>
            </w:r>
          </w:p>
        </w:tc>
        <w:tc>
          <w:tcPr>
            <w:tcW w:w="829"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6.</w:t>
            </w:r>
            <w:bookmarkStart w:id="4" w:name="_Hlk66974555"/>
            <w:r>
              <w:rPr>
                <w:rFonts w:hint="eastAsia" w:ascii="方正仿宋简体" w:hAnsi="黑体" w:eastAsia="方正仿宋简体"/>
                <w:b/>
                <w:sz w:val="21"/>
                <w:szCs w:val="21"/>
              </w:rPr>
              <w:t>属于四类过程性信息</w:t>
            </w:r>
            <w:bookmarkEnd w:id="4"/>
          </w:p>
        </w:tc>
        <w:tc>
          <w:tcPr>
            <w:tcW w:w="829"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7.属于行政执法案卷</w:t>
            </w:r>
          </w:p>
        </w:tc>
        <w:tc>
          <w:tcPr>
            <w:tcW w:w="829"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8.</w:t>
            </w:r>
            <w:bookmarkStart w:id="5" w:name="_Hlk66975211"/>
            <w:r>
              <w:rPr>
                <w:rFonts w:hint="eastAsia" w:ascii="方正仿宋简体" w:hAnsi="黑体" w:eastAsia="方正仿宋简体"/>
                <w:b/>
                <w:sz w:val="21"/>
                <w:szCs w:val="21"/>
              </w:rPr>
              <w:t>属于行政查询事项</w:t>
            </w:r>
            <w:bookmarkEnd w:id="5"/>
          </w:p>
        </w:tc>
        <w:tc>
          <w:tcPr>
            <w:tcW w:w="829"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restart"/>
            <w:shd w:val="clear" w:color="auto" w:fill="auto"/>
            <w:tcMar>
              <w:left w:w="108" w:type="dxa"/>
              <w:right w:w="108" w:type="dxa"/>
            </w:tcMar>
            <w:vAlign w:val="center"/>
          </w:tcPr>
          <w:p>
            <w:pPr>
              <w:widowControl/>
              <w:spacing w:line="260" w:lineRule="exact"/>
              <w:ind w:left="-102" w:leftChars="-51"/>
              <w:rPr>
                <w:rFonts w:ascii="方正仿宋简体" w:hAnsi="黑体" w:eastAsia="方正仿宋简体"/>
                <w:b/>
                <w:sz w:val="21"/>
                <w:szCs w:val="21"/>
              </w:rPr>
            </w:pPr>
            <w:r>
              <w:rPr>
                <w:rFonts w:hint="eastAsia" w:ascii="方正仿宋简体" w:hAnsi="黑体" w:eastAsia="方正仿宋简体"/>
                <w:b/>
                <w:sz w:val="21"/>
                <w:szCs w:val="21"/>
              </w:rPr>
              <w:t>（四）无法提供</w:t>
            </w: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1.本机关不掌握相关政府信息</w:t>
            </w:r>
          </w:p>
        </w:tc>
        <w:tc>
          <w:tcPr>
            <w:tcW w:w="829"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shd w:val="clear" w:color="auto" w:fill="auto"/>
            <w:tcMar>
              <w:left w:w="108" w:type="dxa"/>
              <w:right w:w="108" w:type="dxa"/>
            </w:tcMar>
            <w:vAlign w:val="center"/>
          </w:tcPr>
          <w:p>
            <w:pPr>
              <w:spacing w:line="260" w:lineRule="exact"/>
              <w:ind w:left="-102" w:leftChars="-51"/>
              <w:rPr>
                <w:rFonts w:ascii="方正仿宋简体" w:hAnsi="黑体" w:eastAsia="方正仿宋简体"/>
                <w:b/>
                <w:sz w:val="21"/>
                <w:szCs w:val="21"/>
              </w:rPr>
            </w:pP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2.</w:t>
            </w:r>
            <w:bookmarkStart w:id="6" w:name="_Hlk66975392"/>
            <w:r>
              <w:rPr>
                <w:rFonts w:hint="eastAsia" w:ascii="方正仿宋简体" w:hAnsi="黑体" w:eastAsia="方正仿宋简体"/>
                <w:b/>
                <w:sz w:val="21"/>
                <w:szCs w:val="21"/>
              </w:rPr>
              <w:t>没有现成信息需要另行制作</w:t>
            </w:r>
            <w:bookmarkEnd w:id="6"/>
          </w:p>
        </w:tc>
        <w:tc>
          <w:tcPr>
            <w:tcW w:w="829"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shd w:val="clear" w:color="auto" w:fill="auto"/>
            <w:tcMar>
              <w:left w:w="108" w:type="dxa"/>
              <w:right w:w="108" w:type="dxa"/>
            </w:tcMar>
            <w:vAlign w:val="center"/>
          </w:tcPr>
          <w:p>
            <w:pPr>
              <w:spacing w:line="260" w:lineRule="exact"/>
              <w:ind w:left="-102" w:leftChars="-51"/>
              <w:rPr>
                <w:rFonts w:ascii="方正仿宋简体" w:hAnsi="黑体" w:eastAsia="方正仿宋简体"/>
                <w:b/>
                <w:sz w:val="21"/>
                <w:szCs w:val="21"/>
              </w:rPr>
            </w:pP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3.</w:t>
            </w:r>
            <w:bookmarkStart w:id="7" w:name="_Hlk66975466"/>
            <w:r>
              <w:rPr>
                <w:rFonts w:hint="eastAsia" w:ascii="方正仿宋简体" w:hAnsi="黑体" w:eastAsia="方正仿宋简体"/>
                <w:b/>
                <w:spacing w:val="-8"/>
                <w:sz w:val="21"/>
                <w:szCs w:val="21"/>
              </w:rPr>
              <w:t>补正后申请内容仍不明确</w:t>
            </w:r>
            <w:bookmarkEnd w:id="7"/>
          </w:p>
        </w:tc>
        <w:tc>
          <w:tcPr>
            <w:tcW w:w="829"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restart"/>
            <w:shd w:val="clear" w:color="auto" w:fill="auto"/>
            <w:tcMar>
              <w:left w:w="108" w:type="dxa"/>
              <w:right w:w="108" w:type="dxa"/>
            </w:tcMar>
            <w:vAlign w:val="center"/>
          </w:tcPr>
          <w:p>
            <w:pPr>
              <w:widowControl/>
              <w:spacing w:line="260" w:lineRule="exact"/>
              <w:ind w:left="-102" w:leftChars="-51"/>
              <w:rPr>
                <w:rFonts w:ascii="方正仿宋简体" w:hAnsi="黑体" w:eastAsia="方正仿宋简体"/>
                <w:b/>
                <w:sz w:val="21"/>
                <w:szCs w:val="21"/>
              </w:rPr>
            </w:pPr>
            <w:r>
              <w:rPr>
                <w:rFonts w:hint="eastAsia" w:ascii="方正仿宋简体" w:hAnsi="黑体" w:eastAsia="方正仿宋简体"/>
                <w:b/>
                <w:sz w:val="21"/>
                <w:szCs w:val="21"/>
              </w:rPr>
              <w:t>（五）不予处理</w:t>
            </w: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1.</w:t>
            </w:r>
            <w:bookmarkStart w:id="8" w:name="_Hlk66975537"/>
            <w:r>
              <w:rPr>
                <w:rFonts w:hint="eastAsia" w:ascii="方正仿宋简体" w:hAnsi="黑体" w:eastAsia="方正仿宋简体"/>
                <w:b/>
                <w:sz w:val="21"/>
                <w:szCs w:val="21"/>
              </w:rPr>
              <w:t>信访举报投诉类申请</w:t>
            </w:r>
            <w:bookmarkEnd w:id="8"/>
          </w:p>
        </w:tc>
        <w:tc>
          <w:tcPr>
            <w:tcW w:w="829"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2.重复申请</w:t>
            </w:r>
          </w:p>
        </w:tc>
        <w:tc>
          <w:tcPr>
            <w:tcW w:w="829"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3.要求提供公开出版物</w:t>
            </w:r>
          </w:p>
        </w:tc>
        <w:tc>
          <w:tcPr>
            <w:tcW w:w="829"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4.</w:t>
            </w:r>
            <w:r>
              <w:rPr>
                <w:rFonts w:hint="eastAsia" w:ascii="方正仿宋简体" w:hAnsi="黑体" w:eastAsia="方正仿宋简体"/>
                <w:b/>
                <w:spacing w:val="-8"/>
                <w:sz w:val="21"/>
                <w:szCs w:val="21"/>
              </w:rPr>
              <w:t>无正当理由大量反复申请</w:t>
            </w:r>
          </w:p>
        </w:tc>
        <w:tc>
          <w:tcPr>
            <w:tcW w:w="829"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5.要求行政机关确认或重新出具已获取信息</w:t>
            </w:r>
          </w:p>
        </w:tc>
        <w:tc>
          <w:tcPr>
            <w:tcW w:w="829"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restart"/>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（六）其他处理</w:t>
            </w:r>
          </w:p>
        </w:tc>
        <w:tc>
          <w:tcPr>
            <w:tcW w:w="2581" w:type="dxa"/>
            <w:shd w:val="clear" w:color="auto" w:fill="auto"/>
            <w:vAlign w:val="center"/>
          </w:tcPr>
          <w:p>
            <w:pPr>
              <w:widowControl/>
              <w:spacing w:line="260" w:lineRule="exact"/>
              <w:rPr>
                <w:rFonts w:ascii="方正仿宋简体" w:hAnsi="楷体" w:eastAsia="方正仿宋简体"/>
                <w:b/>
                <w:sz w:val="21"/>
                <w:szCs w:val="21"/>
              </w:rPr>
            </w:pPr>
            <w:r>
              <w:rPr>
                <w:rFonts w:hint="eastAsia" w:ascii="方正仿宋简体" w:hAnsi="楷体" w:eastAsia="方正仿宋简体"/>
                <w:b/>
                <w:sz w:val="21"/>
                <w:szCs w:val="21"/>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p>
        </w:tc>
        <w:tc>
          <w:tcPr>
            <w:tcW w:w="2581" w:type="dxa"/>
            <w:shd w:val="clear" w:color="auto" w:fill="auto"/>
            <w:vAlign w:val="center"/>
          </w:tcPr>
          <w:p>
            <w:pPr>
              <w:widowControl/>
              <w:spacing w:line="260" w:lineRule="exact"/>
              <w:rPr>
                <w:rFonts w:ascii="方正仿宋简体" w:hAnsi="黑体" w:eastAsia="方正仿宋简体"/>
                <w:b/>
                <w:sz w:val="21"/>
                <w:szCs w:val="21"/>
              </w:rPr>
            </w:pPr>
            <w:r>
              <w:rPr>
                <w:rFonts w:hint="eastAsia" w:ascii="方正仿宋简体" w:hAnsi="楷体" w:eastAsia="方正仿宋简体"/>
                <w:b/>
                <w:sz w:val="21"/>
                <w:szCs w:val="21"/>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p>
        </w:tc>
        <w:tc>
          <w:tcPr>
            <w:tcW w:w="2581" w:type="dxa"/>
            <w:shd w:val="clear" w:color="auto" w:fill="auto"/>
            <w:vAlign w:val="center"/>
          </w:tcPr>
          <w:p>
            <w:pPr>
              <w:widowControl/>
              <w:spacing w:line="260" w:lineRule="exact"/>
              <w:rPr>
                <w:rFonts w:ascii="方正仿宋简体" w:hAnsi="黑体" w:eastAsia="方正仿宋简体"/>
                <w:b/>
                <w:sz w:val="21"/>
                <w:szCs w:val="21"/>
              </w:rPr>
            </w:pPr>
            <w:r>
              <w:rPr>
                <w:rFonts w:hint="eastAsia" w:ascii="方正仿宋简体" w:hAnsi="楷体" w:eastAsia="方正仿宋简体"/>
                <w:b/>
                <w:sz w:val="21"/>
                <w:szCs w:val="21"/>
              </w:rPr>
              <w:t>3.其他</w:t>
            </w:r>
          </w:p>
        </w:tc>
        <w:tc>
          <w:tcPr>
            <w:tcW w:w="829"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3743" w:type="dxa"/>
            <w:gridSpan w:val="2"/>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（七）总计</w:t>
            </w:r>
          </w:p>
        </w:tc>
        <w:tc>
          <w:tcPr>
            <w:tcW w:w="829"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四、结转下年度继续办理</w:t>
            </w:r>
          </w:p>
        </w:tc>
        <w:tc>
          <w:tcPr>
            <w:tcW w:w="829"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bl>
    <w:p>
      <w:pPr>
        <w:spacing w:line="590" w:lineRule="exact"/>
        <w:ind w:right="-100" w:rightChars="-50" w:firstLine="640"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4"/>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5"/>
        <w:gridCol w:w="1162"/>
        <w:gridCol w:w="2581"/>
        <w:gridCol w:w="829"/>
        <w:gridCol w:w="567"/>
        <w:gridCol w:w="567"/>
        <w:gridCol w:w="571"/>
        <w:gridCol w:w="567"/>
        <w:gridCol w:w="567"/>
        <w:gridCol w:w="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vMerge w:val="restart"/>
            <w:shd w:val="clear" w:color="auto" w:fill="auto"/>
            <w:tcMar>
              <w:left w:w="108" w:type="dxa"/>
              <w:right w:w="108" w:type="dxa"/>
            </w:tcMar>
            <w:vAlign w:val="center"/>
          </w:tcPr>
          <w:p>
            <w:pPr>
              <w:widowControl/>
              <w:spacing w:line="260" w:lineRule="exact"/>
              <w:jc w:val="center"/>
              <w:rPr>
                <w:rFonts w:ascii="方正黑体简体" w:hAnsi="黑体" w:eastAsia="方正黑体简体"/>
                <w:b/>
                <w:sz w:val="21"/>
                <w:szCs w:val="21"/>
              </w:rPr>
            </w:pPr>
            <w:r>
              <w:rPr>
                <w:rFonts w:hint="eastAsia" w:ascii="方正黑体简体" w:hAnsi="黑体" w:eastAsia="方正黑体简体"/>
                <w:b/>
                <w:sz w:val="21"/>
                <w:szCs w:val="21"/>
              </w:rPr>
              <w:t>（本列数据的勾稽关系为：第一项加第二项之和，</w:t>
            </w:r>
          </w:p>
          <w:p>
            <w:pPr>
              <w:widowControl/>
              <w:spacing w:line="260" w:lineRule="exact"/>
              <w:jc w:val="center"/>
              <w:rPr>
                <w:rFonts w:ascii="方正黑体简体" w:eastAsia="方正黑体简体"/>
                <w:b/>
                <w:sz w:val="21"/>
                <w:szCs w:val="21"/>
              </w:rPr>
            </w:pPr>
            <w:r>
              <w:rPr>
                <w:rFonts w:hint="eastAsia" w:ascii="方正黑体简体" w:hAnsi="黑体" w:eastAsia="方正黑体简体"/>
                <w:b/>
                <w:sz w:val="21"/>
                <w:szCs w:val="21"/>
              </w:rPr>
              <w:t>等于第三项加第四项之和）</w:t>
            </w:r>
          </w:p>
        </w:tc>
        <w:tc>
          <w:tcPr>
            <w:tcW w:w="4129" w:type="dxa"/>
            <w:gridSpan w:val="7"/>
            <w:shd w:val="clear" w:color="auto" w:fill="auto"/>
            <w:tcMar>
              <w:left w:w="108" w:type="dxa"/>
              <w:right w:w="108" w:type="dxa"/>
            </w:tcMar>
            <w:vAlign w:val="center"/>
          </w:tcPr>
          <w:p>
            <w:pPr>
              <w:widowControl/>
              <w:spacing w:line="260" w:lineRule="exact"/>
              <w:jc w:val="center"/>
              <w:rPr>
                <w:rFonts w:ascii="方正黑体简体" w:hAnsi="黑体" w:eastAsia="方正黑体简体"/>
                <w:b/>
                <w:sz w:val="21"/>
                <w:szCs w:val="21"/>
              </w:rPr>
            </w:pPr>
            <w:r>
              <w:rPr>
                <w:rFonts w:hint="eastAsia" w:ascii="方正黑体简体" w:hAnsi="黑体" w:eastAsia="方正黑体简体"/>
                <w:b/>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vMerge w:val="continue"/>
            <w:shd w:val="clear" w:color="auto" w:fill="auto"/>
            <w:tcMar>
              <w:left w:w="108" w:type="dxa"/>
              <w:right w:w="108" w:type="dxa"/>
            </w:tcMar>
            <w:vAlign w:val="center"/>
          </w:tcPr>
          <w:p>
            <w:pPr>
              <w:spacing w:line="260" w:lineRule="exact"/>
              <w:jc w:val="center"/>
              <w:rPr>
                <w:rFonts w:ascii="方正黑体简体" w:eastAsia="方正黑体简体"/>
                <w:b/>
                <w:sz w:val="21"/>
                <w:szCs w:val="21"/>
              </w:rPr>
            </w:pPr>
          </w:p>
        </w:tc>
        <w:tc>
          <w:tcPr>
            <w:tcW w:w="829" w:type="dxa"/>
            <w:vMerge w:val="restart"/>
            <w:shd w:val="clear" w:color="auto" w:fill="auto"/>
            <w:tcMar>
              <w:left w:w="108" w:type="dxa"/>
              <w:right w:w="108" w:type="dxa"/>
            </w:tcMar>
            <w:vAlign w:val="center"/>
          </w:tcPr>
          <w:p>
            <w:pPr>
              <w:widowControl/>
              <w:spacing w:line="260" w:lineRule="exact"/>
              <w:jc w:val="center"/>
              <w:rPr>
                <w:rFonts w:ascii="方正黑体简体" w:hAnsi="黑体" w:eastAsia="方正黑体简体"/>
                <w:b/>
                <w:sz w:val="21"/>
                <w:szCs w:val="21"/>
              </w:rPr>
            </w:pPr>
            <w:r>
              <w:rPr>
                <w:rFonts w:hint="eastAsia" w:ascii="方正黑体简体" w:hAnsi="黑体" w:eastAsia="方正黑体简体"/>
                <w:b/>
                <w:sz w:val="21"/>
                <w:szCs w:val="21"/>
              </w:rPr>
              <w:t>自然人</w:t>
            </w:r>
          </w:p>
        </w:tc>
        <w:tc>
          <w:tcPr>
            <w:tcW w:w="2839" w:type="dxa"/>
            <w:gridSpan w:val="5"/>
            <w:shd w:val="clear" w:color="auto" w:fill="auto"/>
            <w:tcMar>
              <w:left w:w="108" w:type="dxa"/>
              <w:right w:w="108" w:type="dxa"/>
            </w:tcMar>
            <w:vAlign w:val="center"/>
          </w:tcPr>
          <w:p>
            <w:pPr>
              <w:widowControl/>
              <w:spacing w:line="260" w:lineRule="exact"/>
              <w:jc w:val="center"/>
              <w:rPr>
                <w:rFonts w:ascii="方正黑体简体" w:hAnsi="黑体" w:eastAsia="方正黑体简体"/>
                <w:b/>
                <w:sz w:val="21"/>
                <w:szCs w:val="21"/>
              </w:rPr>
            </w:pPr>
            <w:r>
              <w:rPr>
                <w:rFonts w:hint="eastAsia" w:ascii="方正黑体简体" w:hAnsi="黑体" w:eastAsia="方正黑体简体"/>
                <w:b/>
                <w:sz w:val="21"/>
                <w:szCs w:val="21"/>
              </w:rPr>
              <w:t>法人或其他组织</w:t>
            </w:r>
          </w:p>
        </w:tc>
        <w:tc>
          <w:tcPr>
            <w:tcW w:w="461" w:type="dxa"/>
            <w:vMerge w:val="restart"/>
            <w:shd w:val="clear" w:color="auto" w:fill="auto"/>
            <w:tcMar>
              <w:left w:w="108" w:type="dxa"/>
              <w:right w:w="108" w:type="dxa"/>
            </w:tcMar>
            <w:vAlign w:val="center"/>
          </w:tcPr>
          <w:p>
            <w:pPr>
              <w:widowControl/>
              <w:spacing w:line="260" w:lineRule="exact"/>
              <w:jc w:val="center"/>
              <w:rPr>
                <w:rFonts w:ascii="方正黑体简体" w:hAnsi="黑体" w:eastAsia="方正黑体简体"/>
                <w:b/>
                <w:sz w:val="21"/>
                <w:szCs w:val="21"/>
              </w:rPr>
            </w:pPr>
            <w:r>
              <w:rPr>
                <w:rFonts w:hint="eastAsia" w:ascii="方正黑体简体" w:hAnsi="黑体" w:eastAsia="方正黑体简体"/>
                <w:b/>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vMerge w:val="continue"/>
            <w:shd w:val="clear" w:color="auto" w:fill="auto"/>
            <w:tcMar>
              <w:left w:w="108" w:type="dxa"/>
              <w:right w:w="108" w:type="dxa"/>
            </w:tcMar>
            <w:vAlign w:val="center"/>
          </w:tcPr>
          <w:p>
            <w:pPr>
              <w:spacing w:line="260" w:lineRule="exact"/>
              <w:jc w:val="center"/>
              <w:rPr>
                <w:rFonts w:ascii="方正仿宋简体" w:eastAsia="方正仿宋简体"/>
                <w:b/>
                <w:sz w:val="21"/>
                <w:szCs w:val="21"/>
              </w:rPr>
            </w:pPr>
          </w:p>
        </w:tc>
        <w:tc>
          <w:tcPr>
            <w:tcW w:w="829" w:type="dxa"/>
            <w:vMerge w:val="continue"/>
            <w:shd w:val="clear" w:color="auto" w:fill="auto"/>
            <w:tcMar>
              <w:left w:w="108" w:type="dxa"/>
              <w:right w:w="108" w:type="dxa"/>
            </w:tcMar>
            <w:vAlign w:val="center"/>
          </w:tcPr>
          <w:p>
            <w:pPr>
              <w:spacing w:line="260" w:lineRule="exact"/>
              <w:jc w:val="center"/>
              <w:rPr>
                <w:rFonts w:ascii="方正仿宋简体" w:hAnsi="黑体" w:eastAsia="方正仿宋简体"/>
                <w:b/>
                <w:sz w:val="21"/>
                <w:szCs w:val="21"/>
              </w:rPr>
            </w:pPr>
          </w:p>
        </w:tc>
        <w:tc>
          <w:tcPr>
            <w:tcW w:w="567" w:type="dxa"/>
            <w:shd w:val="clear" w:color="auto" w:fill="auto"/>
            <w:tcMar>
              <w:left w:w="108" w:type="dxa"/>
              <w:right w:w="108" w:type="dxa"/>
            </w:tcMar>
            <w:vAlign w:val="center"/>
          </w:tcPr>
          <w:p>
            <w:pPr>
              <w:widowControl/>
              <w:spacing w:line="260" w:lineRule="exact"/>
              <w:ind w:left="-101" w:leftChars="-51" w:right="-102" w:rightChars="-51" w:hanging="1"/>
              <w:jc w:val="center"/>
              <w:rPr>
                <w:rFonts w:ascii="方正黑体简体" w:hAnsi="黑体" w:eastAsia="方正黑体简体"/>
                <w:b/>
                <w:sz w:val="21"/>
                <w:szCs w:val="21"/>
              </w:rPr>
            </w:pPr>
            <w:r>
              <w:rPr>
                <w:rFonts w:hint="eastAsia" w:ascii="方正黑体简体" w:hAnsi="黑体" w:eastAsia="方正黑体简体"/>
                <w:b/>
                <w:sz w:val="21"/>
                <w:szCs w:val="21"/>
              </w:rPr>
              <w:t>商业企业</w:t>
            </w:r>
          </w:p>
        </w:tc>
        <w:tc>
          <w:tcPr>
            <w:tcW w:w="567" w:type="dxa"/>
            <w:shd w:val="clear" w:color="auto" w:fill="auto"/>
            <w:tcMar>
              <w:left w:w="108" w:type="dxa"/>
              <w:right w:w="108" w:type="dxa"/>
            </w:tcMar>
            <w:vAlign w:val="center"/>
          </w:tcPr>
          <w:p>
            <w:pPr>
              <w:widowControl/>
              <w:spacing w:line="260" w:lineRule="exact"/>
              <w:ind w:left="-102" w:leftChars="-51" w:right="-102" w:rightChars="-51"/>
              <w:jc w:val="center"/>
              <w:rPr>
                <w:rFonts w:ascii="方正黑体简体" w:hAnsi="黑体" w:eastAsia="方正黑体简体"/>
                <w:b/>
                <w:sz w:val="21"/>
                <w:szCs w:val="21"/>
              </w:rPr>
            </w:pPr>
            <w:r>
              <w:rPr>
                <w:rFonts w:hint="eastAsia" w:ascii="方正黑体简体" w:hAnsi="黑体" w:eastAsia="方正黑体简体"/>
                <w:b/>
                <w:sz w:val="21"/>
                <w:szCs w:val="21"/>
              </w:rPr>
              <w:t>科研机构</w:t>
            </w:r>
          </w:p>
        </w:tc>
        <w:tc>
          <w:tcPr>
            <w:tcW w:w="571" w:type="dxa"/>
            <w:shd w:val="clear" w:color="auto" w:fill="auto"/>
            <w:tcMar>
              <w:left w:w="108" w:type="dxa"/>
              <w:right w:w="108" w:type="dxa"/>
            </w:tcMar>
            <w:vAlign w:val="center"/>
          </w:tcPr>
          <w:p>
            <w:pPr>
              <w:widowControl/>
              <w:spacing w:line="260" w:lineRule="exact"/>
              <w:ind w:left="-102" w:leftChars="-51" w:right="-102" w:rightChars="-51"/>
              <w:jc w:val="center"/>
              <w:rPr>
                <w:rFonts w:ascii="方正黑体简体" w:hAnsi="黑体" w:eastAsia="方正黑体简体"/>
                <w:b/>
                <w:sz w:val="21"/>
                <w:szCs w:val="21"/>
              </w:rPr>
            </w:pPr>
            <w:r>
              <w:rPr>
                <w:rFonts w:hint="eastAsia" w:ascii="方正黑体简体" w:hAnsi="黑体" w:eastAsia="方正黑体简体"/>
                <w:b/>
                <w:sz w:val="21"/>
                <w:szCs w:val="21"/>
              </w:rPr>
              <w:t>社会公益组织</w:t>
            </w:r>
          </w:p>
        </w:tc>
        <w:tc>
          <w:tcPr>
            <w:tcW w:w="567" w:type="dxa"/>
            <w:shd w:val="clear" w:color="auto" w:fill="auto"/>
            <w:tcMar>
              <w:left w:w="108" w:type="dxa"/>
              <w:right w:w="108" w:type="dxa"/>
            </w:tcMar>
            <w:vAlign w:val="center"/>
          </w:tcPr>
          <w:p>
            <w:pPr>
              <w:widowControl/>
              <w:spacing w:line="260" w:lineRule="exact"/>
              <w:ind w:left="-101" w:leftChars="-51" w:right="-102" w:rightChars="-51" w:hanging="1"/>
              <w:jc w:val="center"/>
              <w:rPr>
                <w:rFonts w:ascii="方正黑体简体" w:hAnsi="黑体" w:eastAsia="方正黑体简体"/>
                <w:b/>
                <w:sz w:val="21"/>
                <w:szCs w:val="21"/>
              </w:rPr>
            </w:pPr>
            <w:r>
              <w:rPr>
                <w:rFonts w:hint="eastAsia" w:ascii="方正黑体简体" w:hAnsi="黑体" w:eastAsia="方正黑体简体"/>
                <w:b/>
                <w:sz w:val="21"/>
                <w:szCs w:val="21"/>
              </w:rPr>
              <w:t>法律服务机构</w:t>
            </w:r>
          </w:p>
        </w:tc>
        <w:tc>
          <w:tcPr>
            <w:tcW w:w="567" w:type="dxa"/>
            <w:shd w:val="clear" w:color="auto" w:fill="auto"/>
            <w:tcMar>
              <w:left w:w="108" w:type="dxa"/>
              <w:right w:w="108" w:type="dxa"/>
            </w:tcMar>
            <w:vAlign w:val="center"/>
          </w:tcPr>
          <w:p>
            <w:pPr>
              <w:widowControl/>
              <w:spacing w:line="260" w:lineRule="exact"/>
              <w:ind w:left="-60" w:leftChars="-30" w:right="-128" w:rightChars="-64"/>
              <w:jc w:val="center"/>
              <w:rPr>
                <w:rFonts w:ascii="方正黑体简体" w:hAnsi="黑体" w:eastAsia="方正黑体简体"/>
                <w:b/>
                <w:sz w:val="21"/>
                <w:szCs w:val="21"/>
              </w:rPr>
            </w:pPr>
            <w:r>
              <w:rPr>
                <w:rFonts w:hint="eastAsia" w:ascii="方正黑体简体" w:hAnsi="黑体" w:eastAsia="方正黑体简体"/>
                <w:b/>
                <w:sz w:val="21"/>
                <w:szCs w:val="21"/>
              </w:rPr>
              <w:t>其他</w:t>
            </w:r>
          </w:p>
        </w:tc>
        <w:tc>
          <w:tcPr>
            <w:tcW w:w="461" w:type="dxa"/>
            <w:vMerge w:val="continue"/>
            <w:shd w:val="clear" w:color="auto" w:fill="auto"/>
            <w:tcMar>
              <w:left w:w="108" w:type="dxa"/>
              <w:right w:w="108" w:type="dxa"/>
            </w:tcMar>
            <w:vAlign w:val="center"/>
          </w:tcPr>
          <w:p>
            <w:pPr>
              <w:spacing w:line="260" w:lineRule="exact"/>
              <w:jc w:val="center"/>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一、本年新收政府信息公开申请数量</w:t>
            </w:r>
          </w:p>
        </w:tc>
        <w:tc>
          <w:tcPr>
            <w:tcW w:w="829"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二、上年结转政府信息公开申请数量</w:t>
            </w:r>
          </w:p>
        </w:tc>
        <w:tc>
          <w:tcPr>
            <w:tcW w:w="829"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restart"/>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三、本年度办理结果</w:t>
            </w:r>
          </w:p>
        </w:tc>
        <w:tc>
          <w:tcPr>
            <w:tcW w:w="3743" w:type="dxa"/>
            <w:gridSpan w:val="2"/>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（一）予以公开</w:t>
            </w:r>
          </w:p>
        </w:tc>
        <w:tc>
          <w:tcPr>
            <w:tcW w:w="829"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3743" w:type="dxa"/>
            <w:gridSpan w:val="2"/>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（二）部分公开（区分处理的，只计这一情形，不计其他情形）</w:t>
            </w:r>
          </w:p>
        </w:tc>
        <w:tc>
          <w:tcPr>
            <w:tcW w:w="829"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restart"/>
            <w:shd w:val="clear" w:color="auto" w:fill="auto"/>
            <w:tcMar>
              <w:left w:w="108" w:type="dxa"/>
              <w:right w:w="108" w:type="dxa"/>
            </w:tcMar>
            <w:vAlign w:val="center"/>
          </w:tcPr>
          <w:p>
            <w:pPr>
              <w:widowControl/>
              <w:spacing w:line="260" w:lineRule="exact"/>
              <w:ind w:left="-102" w:leftChars="-51"/>
              <w:rPr>
                <w:rFonts w:ascii="方正仿宋简体" w:hAnsi="黑体" w:eastAsia="方正仿宋简体"/>
                <w:b/>
                <w:sz w:val="21"/>
                <w:szCs w:val="21"/>
              </w:rPr>
            </w:pPr>
            <w:r>
              <w:rPr>
                <w:rFonts w:hint="eastAsia" w:ascii="方正仿宋简体" w:hAnsi="黑体" w:eastAsia="方正仿宋简体"/>
                <w:b/>
                <w:sz w:val="21"/>
                <w:szCs w:val="21"/>
              </w:rPr>
              <w:t>（三）不予公开</w:t>
            </w: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1.属于国家秘密</w:t>
            </w:r>
          </w:p>
        </w:tc>
        <w:tc>
          <w:tcPr>
            <w:tcW w:w="829"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2.其他法律行政法规禁止公开</w:t>
            </w:r>
          </w:p>
        </w:tc>
        <w:tc>
          <w:tcPr>
            <w:tcW w:w="829"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3.危及“三安全一稳定”</w:t>
            </w:r>
          </w:p>
        </w:tc>
        <w:tc>
          <w:tcPr>
            <w:tcW w:w="829"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4.保护第三方合法权益</w:t>
            </w:r>
          </w:p>
        </w:tc>
        <w:tc>
          <w:tcPr>
            <w:tcW w:w="829"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5.属于三类内部事务信息</w:t>
            </w:r>
          </w:p>
        </w:tc>
        <w:tc>
          <w:tcPr>
            <w:tcW w:w="829"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6.属于四类过程性信息</w:t>
            </w:r>
          </w:p>
        </w:tc>
        <w:tc>
          <w:tcPr>
            <w:tcW w:w="829"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7.属于行政执法案卷</w:t>
            </w:r>
          </w:p>
        </w:tc>
        <w:tc>
          <w:tcPr>
            <w:tcW w:w="829"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8.属于行政查询事项</w:t>
            </w:r>
          </w:p>
        </w:tc>
        <w:tc>
          <w:tcPr>
            <w:tcW w:w="829"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restart"/>
            <w:shd w:val="clear" w:color="auto" w:fill="auto"/>
            <w:tcMar>
              <w:left w:w="108" w:type="dxa"/>
              <w:right w:w="108" w:type="dxa"/>
            </w:tcMar>
            <w:vAlign w:val="center"/>
          </w:tcPr>
          <w:p>
            <w:pPr>
              <w:widowControl/>
              <w:spacing w:line="260" w:lineRule="exact"/>
              <w:ind w:left="-102" w:leftChars="-51"/>
              <w:rPr>
                <w:rFonts w:ascii="方正仿宋简体" w:hAnsi="黑体" w:eastAsia="方正仿宋简体"/>
                <w:b/>
                <w:sz w:val="21"/>
                <w:szCs w:val="21"/>
              </w:rPr>
            </w:pPr>
            <w:r>
              <w:rPr>
                <w:rFonts w:hint="eastAsia" w:ascii="方正仿宋简体" w:hAnsi="黑体" w:eastAsia="方正仿宋简体"/>
                <w:b/>
                <w:sz w:val="21"/>
                <w:szCs w:val="21"/>
              </w:rPr>
              <w:t>（四）无法提供</w:t>
            </w: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1.本机关不掌握相关政府信息</w:t>
            </w:r>
          </w:p>
        </w:tc>
        <w:tc>
          <w:tcPr>
            <w:tcW w:w="829"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shd w:val="clear" w:color="auto" w:fill="auto"/>
            <w:tcMar>
              <w:left w:w="108" w:type="dxa"/>
              <w:right w:w="108" w:type="dxa"/>
            </w:tcMar>
            <w:vAlign w:val="center"/>
          </w:tcPr>
          <w:p>
            <w:pPr>
              <w:spacing w:line="260" w:lineRule="exact"/>
              <w:ind w:left="-102" w:leftChars="-51"/>
              <w:rPr>
                <w:rFonts w:ascii="方正仿宋简体" w:hAnsi="黑体" w:eastAsia="方正仿宋简体"/>
                <w:b/>
                <w:sz w:val="21"/>
                <w:szCs w:val="21"/>
              </w:rPr>
            </w:pP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2.没有现成信息需要另行制作</w:t>
            </w:r>
          </w:p>
        </w:tc>
        <w:tc>
          <w:tcPr>
            <w:tcW w:w="829"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shd w:val="clear" w:color="auto" w:fill="auto"/>
            <w:tcMar>
              <w:left w:w="108" w:type="dxa"/>
              <w:right w:w="108" w:type="dxa"/>
            </w:tcMar>
            <w:vAlign w:val="center"/>
          </w:tcPr>
          <w:p>
            <w:pPr>
              <w:spacing w:line="260" w:lineRule="exact"/>
              <w:ind w:left="-102" w:leftChars="-51"/>
              <w:rPr>
                <w:rFonts w:ascii="方正仿宋简体" w:hAnsi="黑体" w:eastAsia="方正仿宋简体"/>
                <w:b/>
                <w:sz w:val="21"/>
                <w:szCs w:val="21"/>
              </w:rPr>
            </w:pP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3.</w:t>
            </w:r>
            <w:r>
              <w:rPr>
                <w:rFonts w:hint="eastAsia" w:ascii="方正仿宋简体" w:hAnsi="黑体" w:eastAsia="方正仿宋简体"/>
                <w:b/>
                <w:spacing w:val="-8"/>
                <w:sz w:val="21"/>
                <w:szCs w:val="21"/>
              </w:rPr>
              <w:t>补正后申请内容仍不明确</w:t>
            </w:r>
          </w:p>
        </w:tc>
        <w:tc>
          <w:tcPr>
            <w:tcW w:w="829"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restart"/>
            <w:shd w:val="clear" w:color="auto" w:fill="auto"/>
            <w:tcMar>
              <w:left w:w="108" w:type="dxa"/>
              <w:right w:w="108" w:type="dxa"/>
            </w:tcMar>
            <w:vAlign w:val="center"/>
          </w:tcPr>
          <w:p>
            <w:pPr>
              <w:widowControl/>
              <w:spacing w:line="260" w:lineRule="exact"/>
              <w:ind w:left="-102" w:leftChars="-51"/>
              <w:rPr>
                <w:rFonts w:ascii="方正仿宋简体" w:hAnsi="黑体" w:eastAsia="方正仿宋简体"/>
                <w:b/>
                <w:sz w:val="21"/>
                <w:szCs w:val="21"/>
              </w:rPr>
            </w:pPr>
            <w:r>
              <w:rPr>
                <w:rFonts w:hint="eastAsia" w:ascii="方正仿宋简体" w:hAnsi="黑体" w:eastAsia="方正仿宋简体"/>
                <w:b/>
                <w:sz w:val="21"/>
                <w:szCs w:val="21"/>
              </w:rPr>
              <w:t>（五）不予处理</w:t>
            </w: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1.信访举报投诉类申请</w:t>
            </w:r>
          </w:p>
        </w:tc>
        <w:tc>
          <w:tcPr>
            <w:tcW w:w="829"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2.重复申请</w:t>
            </w:r>
          </w:p>
        </w:tc>
        <w:tc>
          <w:tcPr>
            <w:tcW w:w="829"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3.要求提供公开出版物</w:t>
            </w:r>
          </w:p>
        </w:tc>
        <w:tc>
          <w:tcPr>
            <w:tcW w:w="829"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4.</w:t>
            </w:r>
            <w:r>
              <w:rPr>
                <w:rFonts w:hint="eastAsia" w:ascii="方正仿宋简体" w:hAnsi="黑体" w:eastAsia="方正仿宋简体"/>
                <w:b/>
                <w:spacing w:val="-8"/>
                <w:sz w:val="21"/>
                <w:szCs w:val="21"/>
              </w:rPr>
              <w:t>无正当理由大量反复申请</w:t>
            </w:r>
          </w:p>
        </w:tc>
        <w:tc>
          <w:tcPr>
            <w:tcW w:w="829"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5.要求行政机关确认或重新出具已获取信息</w:t>
            </w:r>
          </w:p>
        </w:tc>
        <w:tc>
          <w:tcPr>
            <w:tcW w:w="829"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restart"/>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（六）其他处理</w:t>
            </w:r>
          </w:p>
        </w:tc>
        <w:tc>
          <w:tcPr>
            <w:tcW w:w="2581" w:type="dxa"/>
            <w:shd w:val="clear" w:color="auto" w:fill="auto"/>
            <w:vAlign w:val="center"/>
          </w:tcPr>
          <w:p>
            <w:pPr>
              <w:widowControl/>
              <w:spacing w:line="260" w:lineRule="exact"/>
              <w:rPr>
                <w:rFonts w:ascii="方正仿宋简体" w:hAnsi="楷体" w:eastAsia="方正仿宋简体"/>
                <w:b/>
                <w:sz w:val="21"/>
                <w:szCs w:val="21"/>
              </w:rPr>
            </w:pPr>
            <w:r>
              <w:rPr>
                <w:rFonts w:hint="eastAsia" w:ascii="方正仿宋简体" w:hAnsi="楷体" w:eastAsia="方正仿宋简体"/>
                <w:b/>
                <w:sz w:val="21"/>
                <w:szCs w:val="21"/>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p>
        </w:tc>
        <w:tc>
          <w:tcPr>
            <w:tcW w:w="2581" w:type="dxa"/>
            <w:shd w:val="clear" w:color="auto" w:fill="auto"/>
            <w:vAlign w:val="center"/>
          </w:tcPr>
          <w:p>
            <w:pPr>
              <w:widowControl/>
              <w:spacing w:line="260" w:lineRule="exact"/>
              <w:rPr>
                <w:rFonts w:ascii="方正仿宋简体" w:hAnsi="黑体" w:eastAsia="方正仿宋简体"/>
                <w:b/>
                <w:sz w:val="21"/>
                <w:szCs w:val="21"/>
              </w:rPr>
            </w:pPr>
            <w:r>
              <w:rPr>
                <w:rFonts w:hint="eastAsia" w:ascii="方正仿宋简体" w:hAnsi="楷体" w:eastAsia="方正仿宋简体"/>
                <w:b/>
                <w:sz w:val="21"/>
                <w:szCs w:val="21"/>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p>
        </w:tc>
        <w:tc>
          <w:tcPr>
            <w:tcW w:w="2581" w:type="dxa"/>
            <w:shd w:val="clear" w:color="auto" w:fill="auto"/>
            <w:vAlign w:val="center"/>
          </w:tcPr>
          <w:p>
            <w:pPr>
              <w:widowControl/>
              <w:spacing w:line="260" w:lineRule="exact"/>
              <w:rPr>
                <w:rFonts w:ascii="方正仿宋简体" w:hAnsi="黑体" w:eastAsia="方正仿宋简体"/>
                <w:b/>
                <w:sz w:val="21"/>
                <w:szCs w:val="21"/>
              </w:rPr>
            </w:pPr>
            <w:r>
              <w:rPr>
                <w:rFonts w:hint="eastAsia" w:ascii="方正仿宋简体" w:hAnsi="楷体" w:eastAsia="方正仿宋简体"/>
                <w:b/>
                <w:sz w:val="21"/>
                <w:szCs w:val="21"/>
              </w:rPr>
              <w:t>3.其他</w:t>
            </w:r>
          </w:p>
        </w:tc>
        <w:tc>
          <w:tcPr>
            <w:tcW w:w="829"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sz w:val="21"/>
                <w:szCs w:val="21"/>
              </w:rPr>
            </w:pPr>
          </w:p>
        </w:tc>
        <w:tc>
          <w:tcPr>
            <w:tcW w:w="3743" w:type="dxa"/>
            <w:gridSpan w:val="2"/>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（七）总计</w:t>
            </w:r>
          </w:p>
        </w:tc>
        <w:tc>
          <w:tcPr>
            <w:tcW w:w="829"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shd w:val="clear" w:color="auto" w:fill="auto"/>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四、结转下年度继续办理</w:t>
            </w:r>
          </w:p>
        </w:tc>
        <w:tc>
          <w:tcPr>
            <w:tcW w:w="829"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bl>
    <w:p>
      <w:pPr>
        <w:spacing w:line="590" w:lineRule="exact"/>
        <w:ind w:right="-100" w:rightChars="-50"/>
        <w:jc w:val="center"/>
        <w:rPr>
          <w:rFonts w:hint="eastAsia" w:ascii="方正黑体简体" w:hAnsi="文星仿宋" w:eastAsia="方正黑体简体" w:cs="方正仿宋简体"/>
          <w:b/>
          <w:color w:val="000000"/>
          <w:sz w:val="30"/>
          <w:szCs w:val="30"/>
        </w:rPr>
      </w:pPr>
    </w:p>
    <w:p>
      <w:pPr>
        <w:spacing w:line="590" w:lineRule="exact"/>
        <w:ind w:right="-100" w:rightChars="-50"/>
        <w:jc w:val="center"/>
        <w:rPr>
          <w:rFonts w:hint="eastAsia" w:ascii="方正黑体简体" w:hAnsi="文星仿宋" w:eastAsia="方正黑体简体" w:cs="方正仿宋简体"/>
          <w:b/>
          <w:color w:val="000000"/>
          <w:sz w:val="30"/>
          <w:szCs w:val="30"/>
        </w:rPr>
      </w:pPr>
    </w:p>
    <w:p>
      <w:pPr>
        <w:spacing w:line="590" w:lineRule="exact"/>
        <w:ind w:right="-100" w:rightChars="-50"/>
        <w:jc w:val="center"/>
        <w:rPr>
          <w:rFonts w:hint="eastAsia" w:ascii="方正黑体简体" w:hAnsi="文星仿宋" w:eastAsia="方正黑体简体" w:cs="方正仿宋简体"/>
          <w:b/>
          <w:color w:val="000000"/>
          <w:sz w:val="30"/>
          <w:szCs w:val="30"/>
        </w:rPr>
      </w:pPr>
    </w:p>
    <w:p>
      <w:pPr>
        <w:spacing w:line="590" w:lineRule="exact"/>
        <w:ind w:right="-100" w:rightChars="-50"/>
        <w:jc w:val="center"/>
        <w:rPr>
          <w:rFonts w:ascii="方正黑体简体" w:hAnsi="文星仿宋" w:eastAsia="方正黑体简体" w:cs="方正仿宋简体"/>
          <w:b/>
          <w:color w:val="000000"/>
          <w:sz w:val="30"/>
          <w:szCs w:val="30"/>
        </w:rPr>
      </w:pPr>
      <w:bookmarkStart w:id="10" w:name="_GoBack"/>
      <w:bookmarkEnd w:id="10"/>
      <w:r>
        <w:rPr>
          <w:rFonts w:hint="eastAsia" w:ascii="方正黑体简体" w:hAnsi="文星仿宋" w:eastAsia="方正黑体简体" w:cs="方正仿宋简体"/>
          <w:b/>
          <w:color w:val="000000"/>
          <w:sz w:val="30"/>
          <w:szCs w:val="30"/>
        </w:rPr>
        <w:t>因政府信息公开工作被申请行政复议、提起</w:t>
      </w:r>
    </w:p>
    <w:p>
      <w:pPr>
        <w:spacing w:line="590" w:lineRule="exact"/>
        <w:ind w:right="-100" w:rightChars="-50"/>
        <w:jc w:val="center"/>
        <w:rPr>
          <w:rFonts w:ascii="方正黑体简体" w:hAnsi="文星仿宋" w:eastAsia="方正黑体简体" w:cs="方正仿宋简体"/>
          <w:b/>
          <w:color w:val="000000"/>
          <w:sz w:val="30"/>
          <w:szCs w:val="30"/>
        </w:rPr>
      </w:pPr>
      <w:r>
        <w:rPr>
          <w:rFonts w:hint="eastAsia" w:ascii="方正黑体简体" w:hAnsi="文星仿宋" w:eastAsia="方正黑体简体" w:cs="方正仿宋简体"/>
          <w:b/>
          <w:color w:val="000000"/>
          <w:sz w:val="30"/>
          <w:szCs w:val="30"/>
        </w:rPr>
        <w:t>行政诉讼情况统计表</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4"/>
        <w:gridCol w:w="604"/>
        <w:gridCol w:w="604"/>
        <w:gridCol w:w="604"/>
        <w:gridCol w:w="479"/>
        <w:gridCol w:w="550"/>
        <w:gridCol w:w="605"/>
        <w:gridCol w:w="605"/>
        <w:gridCol w:w="605"/>
        <w:gridCol w:w="578"/>
        <w:gridCol w:w="605"/>
        <w:gridCol w:w="605"/>
        <w:gridCol w:w="605"/>
        <w:gridCol w:w="606"/>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2895" w:type="dxa"/>
            <w:gridSpan w:val="5"/>
            <w:shd w:val="clear" w:color="auto" w:fill="auto"/>
            <w:tcMar>
              <w:left w:w="108" w:type="dxa"/>
              <w:right w:w="108" w:type="dxa"/>
            </w:tcMar>
            <w:vAlign w:val="center"/>
          </w:tcPr>
          <w:p>
            <w:pPr>
              <w:widowControl/>
              <w:spacing w:line="320" w:lineRule="exact"/>
              <w:jc w:val="center"/>
              <w:rPr>
                <w:rFonts w:ascii="方正黑体简体" w:hAnsi="黑体" w:eastAsia="方正黑体简体"/>
                <w:b/>
                <w:sz w:val="24"/>
                <w:szCs w:val="24"/>
              </w:rPr>
            </w:pPr>
            <w:r>
              <w:rPr>
                <w:rFonts w:hint="eastAsia" w:ascii="方正黑体简体" w:hAnsi="黑体" w:eastAsia="方正黑体简体"/>
                <w:b/>
                <w:sz w:val="24"/>
                <w:szCs w:val="24"/>
              </w:rPr>
              <w:t>行政复议</w:t>
            </w:r>
          </w:p>
        </w:tc>
        <w:tc>
          <w:tcPr>
            <w:tcW w:w="5922" w:type="dxa"/>
            <w:gridSpan w:val="10"/>
            <w:shd w:val="clear" w:color="auto" w:fill="auto"/>
            <w:tcMar>
              <w:left w:w="108" w:type="dxa"/>
              <w:right w:w="108" w:type="dxa"/>
            </w:tcMar>
            <w:vAlign w:val="center"/>
          </w:tcPr>
          <w:p>
            <w:pPr>
              <w:widowControl/>
              <w:spacing w:line="320" w:lineRule="exact"/>
              <w:jc w:val="center"/>
              <w:rPr>
                <w:rFonts w:ascii="方正黑体简体" w:hAnsi="黑体" w:eastAsia="方正黑体简体"/>
                <w:b/>
                <w:sz w:val="24"/>
                <w:szCs w:val="24"/>
              </w:rPr>
            </w:pPr>
            <w:r>
              <w:rPr>
                <w:rFonts w:hint="eastAsia" w:ascii="方正黑体简体" w:hAnsi="黑体" w:eastAsia="方正黑体简体"/>
                <w:b/>
                <w:sz w:val="24"/>
                <w:szCs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604" w:type="dxa"/>
            <w:vMerge w:val="restart"/>
            <w:shd w:val="clear" w:color="auto" w:fill="auto"/>
            <w:tcMar>
              <w:left w:w="108" w:type="dxa"/>
              <w:right w:w="108" w:type="dxa"/>
            </w:tcMar>
            <w:vAlign w:val="center"/>
          </w:tcPr>
          <w:p>
            <w:pPr>
              <w:widowControl/>
              <w:spacing w:line="320" w:lineRule="exact"/>
              <w:ind w:left="-142" w:leftChars="-71" w:right="-162" w:rightChars="-81"/>
              <w:jc w:val="center"/>
              <w:rPr>
                <w:rFonts w:ascii="方正黑体简体" w:hAnsi="黑体" w:eastAsia="方正黑体简体"/>
                <w:b/>
                <w:sz w:val="24"/>
                <w:szCs w:val="24"/>
              </w:rPr>
            </w:pPr>
            <w:r>
              <w:rPr>
                <w:rFonts w:hint="eastAsia" w:ascii="方正黑体简体" w:hAnsi="黑体" w:eastAsia="方正黑体简体"/>
                <w:b/>
                <w:sz w:val="24"/>
                <w:szCs w:val="24"/>
              </w:rPr>
              <w:t>结果</w:t>
            </w:r>
          </w:p>
          <w:p>
            <w:pPr>
              <w:widowControl/>
              <w:spacing w:line="320" w:lineRule="exact"/>
              <w:ind w:left="-142" w:leftChars="-71" w:right="-162" w:rightChars="-81"/>
              <w:jc w:val="center"/>
              <w:rPr>
                <w:rFonts w:ascii="方正黑体简体" w:hAnsi="黑体" w:eastAsia="方正黑体简体"/>
                <w:b/>
                <w:sz w:val="24"/>
                <w:szCs w:val="24"/>
              </w:rPr>
            </w:pPr>
            <w:r>
              <w:rPr>
                <w:rFonts w:hint="eastAsia" w:ascii="方正黑体简体" w:hAnsi="黑体" w:eastAsia="方正黑体简体"/>
                <w:b/>
                <w:sz w:val="24"/>
                <w:szCs w:val="24"/>
              </w:rPr>
              <w:t>维持</w:t>
            </w:r>
          </w:p>
        </w:tc>
        <w:tc>
          <w:tcPr>
            <w:tcW w:w="604" w:type="dxa"/>
            <w:vMerge w:val="restart"/>
            <w:shd w:val="clear" w:color="auto" w:fill="auto"/>
            <w:tcMar>
              <w:left w:w="108" w:type="dxa"/>
              <w:right w:w="108" w:type="dxa"/>
            </w:tcMar>
            <w:vAlign w:val="center"/>
          </w:tcPr>
          <w:p>
            <w:pPr>
              <w:widowControl/>
              <w:spacing w:line="320" w:lineRule="exact"/>
              <w:ind w:left="-41" w:leftChars="-21" w:right="-126" w:rightChars="-63" w:hanging="1"/>
              <w:jc w:val="center"/>
              <w:rPr>
                <w:rFonts w:ascii="方正黑体简体" w:hAnsi="黑体" w:eastAsia="方正黑体简体"/>
                <w:b/>
                <w:sz w:val="24"/>
                <w:szCs w:val="24"/>
              </w:rPr>
            </w:pPr>
            <w:r>
              <w:rPr>
                <w:rFonts w:hint="eastAsia" w:ascii="方正黑体简体" w:hAnsi="黑体" w:eastAsia="方正黑体简体"/>
                <w:b/>
                <w:sz w:val="24"/>
                <w:szCs w:val="24"/>
              </w:rPr>
              <w:t>结果纠正</w:t>
            </w:r>
          </w:p>
        </w:tc>
        <w:tc>
          <w:tcPr>
            <w:tcW w:w="604" w:type="dxa"/>
            <w:vMerge w:val="restart"/>
            <w:shd w:val="clear" w:color="auto" w:fill="auto"/>
            <w:tcMar>
              <w:left w:w="108" w:type="dxa"/>
              <w:right w:w="108" w:type="dxa"/>
            </w:tcMar>
            <w:vAlign w:val="center"/>
          </w:tcPr>
          <w:p>
            <w:pPr>
              <w:widowControl/>
              <w:spacing w:line="320" w:lineRule="exact"/>
              <w:ind w:left="-78" w:leftChars="-39" w:right="-92" w:rightChars="-46"/>
              <w:jc w:val="center"/>
              <w:rPr>
                <w:rFonts w:ascii="方正黑体简体" w:hAnsi="黑体" w:eastAsia="方正黑体简体"/>
                <w:b/>
                <w:sz w:val="24"/>
                <w:szCs w:val="24"/>
              </w:rPr>
            </w:pPr>
            <w:r>
              <w:rPr>
                <w:rFonts w:hint="eastAsia" w:ascii="方正黑体简体" w:hAnsi="黑体" w:eastAsia="方正黑体简体"/>
                <w:b/>
                <w:sz w:val="24"/>
                <w:szCs w:val="24"/>
              </w:rPr>
              <w:t>其他结果</w:t>
            </w:r>
          </w:p>
        </w:tc>
        <w:tc>
          <w:tcPr>
            <w:tcW w:w="604" w:type="dxa"/>
            <w:vMerge w:val="restart"/>
            <w:shd w:val="clear" w:color="auto" w:fill="auto"/>
            <w:tcMar>
              <w:left w:w="108" w:type="dxa"/>
              <w:right w:w="108" w:type="dxa"/>
            </w:tcMar>
            <w:vAlign w:val="center"/>
          </w:tcPr>
          <w:p>
            <w:pPr>
              <w:widowControl/>
              <w:spacing w:line="320" w:lineRule="exact"/>
              <w:ind w:left="-112" w:leftChars="-56" w:right="-112" w:rightChars="-56"/>
              <w:jc w:val="center"/>
              <w:rPr>
                <w:rFonts w:ascii="方正黑体简体" w:hAnsi="黑体" w:eastAsia="方正黑体简体"/>
                <w:b/>
                <w:sz w:val="24"/>
                <w:szCs w:val="24"/>
              </w:rPr>
            </w:pPr>
            <w:r>
              <w:rPr>
                <w:rFonts w:hint="eastAsia" w:ascii="方正黑体简体" w:hAnsi="黑体" w:eastAsia="方正黑体简体"/>
                <w:b/>
                <w:sz w:val="24"/>
                <w:szCs w:val="24"/>
              </w:rPr>
              <w:t>尚未</w:t>
            </w:r>
          </w:p>
          <w:p>
            <w:pPr>
              <w:widowControl/>
              <w:spacing w:line="320" w:lineRule="exact"/>
              <w:ind w:left="-112" w:leftChars="-56" w:right="-112" w:rightChars="-56"/>
              <w:jc w:val="center"/>
              <w:rPr>
                <w:rFonts w:ascii="方正黑体简体" w:hAnsi="黑体" w:eastAsia="方正黑体简体"/>
                <w:b/>
                <w:sz w:val="24"/>
                <w:szCs w:val="24"/>
              </w:rPr>
            </w:pPr>
            <w:r>
              <w:rPr>
                <w:rFonts w:hint="eastAsia" w:ascii="方正黑体简体" w:hAnsi="黑体" w:eastAsia="方正黑体简体"/>
                <w:b/>
                <w:sz w:val="24"/>
                <w:szCs w:val="24"/>
              </w:rPr>
              <w:t>审结</w:t>
            </w:r>
          </w:p>
        </w:tc>
        <w:tc>
          <w:tcPr>
            <w:tcW w:w="479" w:type="dxa"/>
            <w:vMerge w:val="restart"/>
            <w:shd w:val="clear" w:color="auto" w:fill="auto"/>
            <w:tcMar>
              <w:left w:w="108" w:type="dxa"/>
              <w:right w:w="108" w:type="dxa"/>
            </w:tcMar>
            <w:vAlign w:val="center"/>
          </w:tcPr>
          <w:p>
            <w:pPr>
              <w:widowControl/>
              <w:spacing w:line="320" w:lineRule="exact"/>
              <w:jc w:val="center"/>
              <w:rPr>
                <w:rFonts w:ascii="方正黑体简体" w:hAnsi="黑体" w:eastAsia="方正黑体简体"/>
                <w:b/>
                <w:sz w:val="24"/>
                <w:szCs w:val="24"/>
              </w:rPr>
            </w:pPr>
            <w:r>
              <w:rPr>
                <w:rFonts w:hint="eastAsia" w:ascii="方正黑体简体" w:hAnsi="黑体" w:eastAsia="方正黑体简体"/>
                <w:b/>
                <w:sz w:val="24"/>
                <w:szCs w:val="24"/>
              </w:rPr>
              <w:t>总</w:t>
            </w:r>
          </w:p>
          <w:p>
            <w:pPr>
              <w:widowControl/>
              <w:spacing w:line="320" w:lineRule="exact"/>
              <w:jc w:val="center"/>
              <w:rPr>
                <w:rFonts w:ascii="方正黑体简体" w:hAnsi="黑体" w:eastAsia="方正黑体简体"/>
                <w:b/>
                <w:sz w:val="24"/>
                <w:szCs w:val="24"/>
              </w:rPr>
            </w:pPr>
            <w:r>
              <w:rPr>
                <w:rFonts w:hint="eastAsia" w:ascii="方正黑体简体" w:hAnsi="黑体" w:eastAsia="方正黑体简体"/>
                <w:b/>
                <w:sz w:val="24"/>
                <w:szCs w:val="24"/>
              </w:rPr>
              <w:t>计</w:t>
            </w:r>
          </w:p>
        </w:tc>
        <w:tc>
          <w:tcPr>
            <w:tcW w:w="2943" w:type="dxa"/>
            <w:gridSpan w:val="5"/>
            <w:shd w:val="clear" w:color="auto" w:fill="auto"/>
            <w:tcMar>
              <w:left w:w="108" w:type="dxa"/>
              <w:right w:w="108" w:type="dxa"/>
            </w:tcMar>
            <w:vAlign w:val="center"/>
          </w:tcPr>
          <w:p>
            <w:pPr>
              <w:widowControl/>
              <w:spacing w:line="320" w:lineRule="exact"/>
              <w:jc w:val="center"/>
              <w:rPr>
                <w:rFonts w:ascii="方正黑体简体" w:hAnsi="黑体" w:eastAsia="方正黑体简体"/>
                <w:b/>
                <w:sz w:val="24"/>
                <w:szCs w:val="24"/>
              </w:rPr>
            </w:pPr>
            <w:r>
              <w:rPr>
                <w:rFonts w:hint="eastAsia" w:ascii="方正黑体简体" w:hAnsi="黑体" w:eastAsia="方正黑体简体"/>
                <w:b/>
                <w:sz w:val="24"/>
                <w:szCs w:val="24"/>
              </w:rPr>
              <w:t>未经复议直接起诉</w:t>
            </w:r>
          </w:p>
        </w:tc>
        <w:tc>
          <w:tcPr>
            <w:tcW w:w="2979" w:type="dxa"/>
            <w:gridSpan w:val="5"/>
            <w:shd w:val="clear" w:color="auto" w:fill="auto"/>
            <w:tcMar>
              <w:left w:w="108" w:type="dxa"/>
              <w:right w:w="108" w:type="dxa"/>
            </w:tcMar>
            <w:vAlign w:val="center"/>
          </w:tcPr>
          <w:p>
            <w:pPr>
              <w:widowControl/>
              <w:spacing w:line="320" w:lineRule="exact"/>
              <w:jc w:val="center"/>
              <w:rPr>
                <w:rFonts w:ascii="方正黑体简体" w:hAnsi="黑体" w:eastAsia="方正黑体简体"/>
                <w:b/>
                <w:sz w:val="24"/>
                <w:szCs w:val="24"/>
              </w:rPr>
            </w:pPr>
            <w:bookmarkStart w:id="9" w:name="_Hlk67039688"/>
            <w:r>
              <w:rPr>
                <w:rFonts w:hint="eastAsia" w:ascii="方正黑体简体" w:hAnsi="黑体" w:eastAsia="方正黑体简体"/>
                <w:b/>
                <w:sz w:val="24"/>
                <w:szCs w:val="24"/>
              </w:rPr>
              <w:t>复议后起诉</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6" w:hRule="atLeast"/>
          <w:jc w:val="center"/>
        </w:trPr>
        <w:tc>
          <w:tcPr>
            <w:tcW w:w="604" w:type="dxa"/>
            <w:vMerge w:val="continue"/>
            <w:shd w:val="clear" w:color="auto" w:fill="auto"/>
            <w:tcMar>
              <w:left w:w="108" w:type="dxa"/>
              <w:right w:w="108" w:type="dxa"/>
            </w:tcMar>
            <w:vAlign w:val="center"/>
          </w:tcPr>
          <w:p>
            <w:pPr>
              <w:spacing w:line="320" w:lineRule="exact"/>
              <w:rPr>
                <w:rFonts w:ascii="方正黑体简体" w:hAnsi="黑体" w:eastAsia="方正黑体简体"/>
                <w:b/>
                <w:sz w:val="24"/>
                <w:szCs w:val="24"/>
              </w:rPr>
            </w:pPr>
          </w:p>
        </w:tc>
        <w:tc>
          <w:tcPr>
            <w:tcW w:w="604" w:type="dxa"/>
            <w:vMerge w:val="continue"/>
            <w:shd w:val="clear" w:color="auto" w:fill="auto"/>
            <w:tcMar>
              <w:left w:w="108" w:type="dxa"/>
              <w:right w:w="108" w:type="dxa"/>
            </w:tcMar>
            <w:vAlign w:val="center"/>
          </w:tcPr>
          <w:p>
            <w:pPr>
              <w:spacing w:line="320" w:lineRule="exact"/>
              <w:rPr>
                <w:rFonts w:ascii="方正黑体简体" w:hAnsi="黑体" w:eastAsia="方正黑体简体"/>
                <w:b/>
                <w:sz w:val="24"/>
                <w:szCs w:val="24"/>
              </w:rPr>
            </w:pPr>
          </w:p>
        </w:tc>
        <w:tc>
          <w:tcPr>
            <w:tcW w:w="604" w:type="dxa"/>
            <w:vMerge w:val="continue"/>
            <w:shd w:val="clear" w:color="auto" w:fill="auto"/>
            <w:tcMar>
              <w:left w:w="108" w:type="dxa"/>
              <w:right w:w="108" w:type="dxa"/>
            </w:tcMar>
            <w:vAlign w:val="center"/>
          </w:tcPr>
          <w:p>
            <w:pPr>
              <w:spacing w:line="320" w:lineRule="exact"/>
              <w:rPr>
                <w:rFonts w:ascii="方正黑体简体" w:hAnsi="黑体" w:eastAsia="方正黑体简体"/>
                <w:b/>
                <w:sz w:val="24"/>
                <w:szCs w:val="24"/>
              </w:rPr>
            </w:pPr>
          </w:p>
        </w:tc>
        <w:tc>
          <w:tcPr>
            <w:tcW w:w="604" w:type="dxa"/>
            <w:vMerge w:val="continue"/>
            <w:shd w:val="clear" w:color="auto" w:fill="auto"/>
            <w:tcMar>
              <w:left w:w="108" w:type="dxa"/>
              <w:right w:w="108" w:type="dxa"/>
            </w:tcMar>
            <w:vAlign w:val="center"/>
          </w:tcPr>
          <w:p>
            <w:pPr>
              <w:spacing w:line="320" w:lineRule="exact"/>
              <w:rPr>
                <w:rFonts w:ascii="方正黑体简体" w:hAnsi="黑体" w:eastAsia="方正黑体简体"/>
                <w:b/>
                <w:sz w:val="24"/>
                <w:szCs w:val="24"/>
              </w:rPr>
            </w:pPr>
          </w:p>
        </w:tc>
        <w:tc>
          <w:tcPr>
            <w:tcW w:w="479" w:type="dxa"/>
            <w:vMerge w:val="continue"/>
            <w:shd w:val="clear" w:color="auto" w:fill="auto"/>
            <w:tcMar>
              <w:left w:w="108" w:type="dxa"/>
              <w:right w:w="108" w:type="dxa"/>
            </w:tcMar>
            <w:vAlign w:val="center"/>
          </w:tcPr>
          <w:p>
            <w:pPr>
              <w:spacing w:line="320" w:lineRule="exact"/>
              <w:rPr>
                <w:rFonts w:ascii="方正黑体简体" w:hAnsi="黑体" w:eastAsia="方正黑体简体"/>
                <w:b/>
                <w:sz w:val="24"/>
                <w:szCs w:val="24"/>
              </w:rPr>
            </w:pPr>
          </w:p>
        </w:tc>
        <w:tc>
          <w:tcPr>
            <w:tcW w:w="550" w:type="dxa"/>
            <w:shd w:val="clear" w:color="auto" w:fill="auto"/>
            <w:tcMar>
              <w:left w:w="108" w:type="dxa"/>
              <w:right w:w="108" w:type="dxa"/>
            </w:tcMar>
            <w:vAlign w:val="center"/>
          </w:tcPr>
          <w:p>
            <w:pPr>
              <w:widowControl/>
              <w:spacing w:line="320" w:lineRule="exact"/>
              <w:ind w:left="-100" w:leftChars="-50" w:right="-120" w:rightChars="-60"/>
              <w:jc w:val="center"/>
              <w:rPr>
                <w:rFonts w:ascii="方正黑体简体" w:hAnsi="黑体" w:eastAsia="方正黑体简体"/>
                <w:b/>
                <w:sz w:val="24"/>
                <w:szCs w:val="24"/>
              </w:rPr>
            </w:pPr>
            <w:r>
              <w:rPr>
                <w:rFonts w:hint="eastAsia" w:ascii="方正黑体简体" w:hAnsi="黑体" w:eastAsia="方正黑体简体"/>
                <w:b/>
                <w:sz w:val="24"/>
                <w:szCs w:val="24"/>
              </w:rPr>
              <w:t>结果维持</w:t>
            </w:r>
          </w:p>
        </w:tc>
        <w:tc>
          <w:tcPr>
            <w:tcW w:w="605" w:type="dxa"/>
            <w:shd w:val="clear" w:color="auto" w:fill="auto"/>
            <w:tcMar>
              <w:left w:w="108" w:type="dxa"/>
              <w:right w:w="108" w:type="dxa"/>
            </w:tcMar>
            <w:vAlign w:val="center"/>
          </w:tcPr>
          <w:p>
            <w:pPr>
              <w:widowControl/>
              <w:spacing w:line="320" w:lineRule="exact"/>
              <w:ind w:left="-82" w:leftChars="-41" w:right="-84" w:rightChars="-42"/>
              <w:jc w:val="center"/>
              <w:rPr>
                <w:rFonts w:ascii="方正黑体简体" w:hAnsi="黑体" w:eastAsia="方正黑体简体"/>
                <w:b/>
                <w:sz w:val="24"/>
                <w:szCs w:val="24"/>
              </w:rPr>
            </w:pPr>
            <w:r>
              <w:rPr>
                <w:rFonts w:hint="eastAsia" w:ascii="方正黑体简体" w:hAnsi="黑体" w:eastAsia="方正黑体简体"/>
                <w:b/>
                <w:sz w:val="24"/>
                <w:szCs w:val="24"/>
              </w:rPr>
              <w:t>结果纠正</w:t>
            </w:r>
          </w:p>
        </w:tc>
        <w:tc>
          <w:tcPr>
            <w:tcW w:w="605" w:type="dxa"/>
            <w:shd w:val="clear" w:color="auto" w:fill="auto"/>
            <w:tcMar>
              <w:left w:w="108" w:type="dxa"/>
              <w:right w:w="108" w:type="dxa"/>
            </w:tcMar>
            <w:vAlign w:val="center"/>
          </w:tcPr>
          <w:p>
            <w:pPr>
              <w:widowControl/>
              <w:spacing w:line="320" w:lineRule="exact"/>
              <w:ind w:left="-120" w:leftChars="-60" w:right="-130" w:rightChars="-65"/>
              <w:jc w:val="center"/>
              <w:rPr>
                <w:rFonts w:ascii="方正黑体简体" w:hAnsi="黑体" w:eastAsia="方正黑体简体"/>
                <w:b/>
                <w:sz w:val="24"/>
                <w:szCs w:val="24"/>
              </w:rPr>
            </w:pPr>
            <w:r>
              <w:rPr>
                <w:rFonts w:hint="eastAsia" w:ascii="方正黑体简体" w:hAnsi="黑体" w:eastAsia="方正黑体简体"/>
                <w:b/>
                <w:sz w:val="24"/>
                <w:szCs w:val="24"/>
              </w:rPr>
              <w:t>其他</w:t>
            </w:r>
          </w:p>
          <w:p>
            <w:pPr>
              <w:widowControl/>
              <w:spacing w:line="320" w:lineRule="exact"/>
              <w:ind w:left="-120" w:leftChars="-60" w:right="-130" w:rightChars="-65"/>
              <w:jc w:val="center"/>
              <w:rPr>
                <w:rFonts w:ascii="方正黑体简体" w:hAnsi="黑体" w:eastAsia="方正黑体简体"/>
                <w:b/>
                <w:sz w:val="24"/>
                <w:szCs w:val="24"/>
              </w:rPr>
            </w:pPr>
            <w:r>
              <w:rPr>
                <w:rFonts w:hint="eastAsia" w:ascii="方正黑体简体" w:hAnsi="黑体" w:eastAsia="方正黑体简体"/>
                <w:b/>
                <w:sz w:val="24"/>
                <w:szCs w:val="24"/>
              </w:rPr>
              <w:t>结果</w:t>
            </w:r>
          </w:p>
        </w:tc>
        <w:tc>
          <w:tcPr>
            <w:tcW w:w="605" w:type="dxa"/>
            <w:shd w:val="clear" w:color="auto" w:fill="auto"/>
            <w:tcMar>
              <w:left w:w="108" w:type="dxa"/>
              <w:right w:w="108" w:type="dxa"/>
            </w:tcMar>
            <w:vAlign w:val="center"/>
          </w:tcPr>
          <w:p>
            <w:pPr>
              <w:widowControl/>
              <w:spacing w:line="320" w:lineRule="exact"/>
              <w:ind w:left="-156" w:leftChars="-78" w:right="-146" w:rightChars="-73"/>
              <w:jc w:val="center"/>
              <w:rPr>
                <w:rFonts w:ascii="方正黑体简体" w:hAnsi="黑体" w:eastAsia="方正黑体简体"/>
                <w:b/>
                <w:sz w:val="24"/>
                <w:szCs w:val="24"/>
              </w:rPr>
            </w:pPr>
            <w:r>
              <w:rPr>
                <w:rFonts w:hint="eastAsia" w:ascii="方正黑体简体" w:hAnsi="黑体" w:eastAsia="方正黑体简体"/>
                <w:b/>
                <w:sz w:val="24"/>
                <w:szCs w:val="24"/>
              </w:rPr>
              <w:t>尚未</w:t>
            </w:r>
          </w:p>
          <w:p>
            <w:pPr>
              <w:widowControl/>
              <w:spacing w:line="320" w:lineRule="exact"/>
              <w:ind w:left="-156" w:leftChars="-78" w:right="-146" w:rightChars="-73"/>
              <w:jc w:val="center"/>
              <w:rPr>
                <w:rFonts w:ascii="方正黑体简体" w:hAnsi="黑体" w:eastAsia="方正黑体简体"/>
                <w:b/>
                <w:sz w:val="24"/>
                <w:szCs w:val="24"/>
              </w:rPr>
            </w:pPr>
            <w:r>
              <w:rPr>
                <w:rFonts w:hint="eastAsia" w:ascii="方正黑体简体" w:hAnsi="黑体" w:eastAsia="方正黑体简体"/>
                <w:b/>
                <w:sz w:val="24"/>
                <w:szCs w:val="24"/>
              </w:rPr>
              <w:t>审结</w:t>
            </w:r>
          </w:p>
        </w:tc>
        <w:tc>
          <w:tcPr>
            <w:tcW w:w="578" w:type="dxa"/>
            <w:shd w:val="clear" w:color="auto" w:fill="auto"/>
            <w:tcMar>
              <w:left w:w="108" w:type="dxa"/>
              <w:right w:w="108" w:type="dxa"/>
            </w:tcMar>
            <w:vAlign w:val="center"/>
          </w:tcPr>
          <w:p>
            <w:pPr>
              <w:widowControl/>
              <w:spacing w:line="320" w:lineRule="exact"/>
              <w:jc w:val="center"/>
              <w:rPr>
                <w:rFonts w:ascii="方正黑体简体" w:hAnsi="黑体" w:eastAsia="方正黑体简体"/>
                <w:b/>
                <w:sz w:val="24"/>
                <w:szCs w:val="24"/>
              </w:rPr>
            </w:pPr>
            <w:r>
              <w:rPr>
                <w:rFonts w:hint="eastAsia" w:ascii="方正黑体简体" w:hAnsi="黑体" w:eastAsia="方正黑体简体"/>
                <w:b/>
                <w:sz w:val="24"/>
                <w:szCs w:val="24"/>
              </w:rPr>
              <w:t>总计</w:t>
            </w:r>
          </w:p>
        </w:tc>
        <w:tc>
          <w:tcPr>
            <w:tcW w:w="605" w:type="dxa"/>
            <w:shd w:val="clear" w:color="auto" w:fill="auto"/>
            <w:tcMar>
              <w:left w:w="108" w:type="dxa"/>
              <w:right w:w="108" w:type="dxa"/>
            </w:tcMar>
            <w:vAlign w:val="center"/>
          </w:tcPr>
          <w:p>
            <w:pPr>
              <w:widowControl/>
              <w:spacing w:line="320" w:lineRule="exact"/>
              <w:ind w:left="-94" w:leftChars="-47" w:right="-74" w:rightChars="-37"/>
              <w:jc w:val="center"/>
              <w:rPr>
                <w:rFonts w:ascii="方正黑体简体" w:hAnsi="黑体" w:eastAsia="方正黑体简体"/>
                <w:b/>
                <w:sz w:val="24"/>
                <w:szCs w:val="24"/>
              </w:rPr>
            </w:pPr>
            <w:r>
              <w:rPr>
                <w:rFonts w:hint="eastAsia" w:ascii="方正黑体简体" w:hAnsi="黑体" w:eastAsia="方正黑体简体"/>
                <w:b/>
                <w:sz w:val="24"/>
                <w:szCs w:val="24"/>
              </w:rPr>
              <w:t>结果维持</w:t>
            </w:r>
          </w:p>
        </w:tc>
        <w:tc>
          <w:tcPr>
            <w:tcW w:w="605" w:type="dxa"/>
            <w:shd w:val="clear" w:color="auto" w:fill="auto"/>
            <w:tcMar>
              <w:left w:w="108" w:type="dxa"/>
              <w:right w:w="108" w:type="dxa"/>
            </w:tcMar>
            <w:vAlign w:val="center"/>
          </w:tcPr>
          <w:p>
            <w:pPr>
              <w:widowControl/>
              <w:spacing w:line="320" w:lineRule="exact"/>
              <w:ind w:left="-130" w:leftChars="-65" w:right="-118" w:rightChars="-59"/>
              <w:jc w:val="center"/>
              <w:rPr>
                <w:rFonts w:ascii="方正黑体简体" w:hAnsi="黑体" w:eastAsia="方正黑体简体"/>
                <w:b/>
                <w:sz w:val="24"/>
                <w:szCs w:val="24"/>
              </w:rPr>
            </w:pPr>
            <w:r>
              <w:rPr>
                <w:rFonts w:hint="eastAsia" w:ascii="方正黑体简体" w:hAnsi="黑体" w:eastAsia="方正黑体简体"/>
                <w:b/>
                <w:sz w:val="24"/>
                <w:szCs w:val="24"/>
              </w:rPr>
              <w:t>结果</w:t>
            </w:r>
          </w:p>
          <w:p>
            <w:pPr>
              <w:widowControl/>
              <w:spacing w:line="320" w:lineRule="exact"/>
              <w:ind w:left="-130" w:leftChars="-65" w:right="-118" w:rightChars="-59"/>
              <w:jc w:val="center"/>
              <w:rPr>
                <w:rFonts w:ascii="方正黑体简体" w:hAnsi="黑体" w:eastAsia="方正黑体简体"/>
                <w:b/>
                <w:sz w:val="24"/>
                <w:szCs w:val="24"/>
              </w:rPr>
            </w:pPr>
            <w:r>
              <w:rPr>
                <w:rFonts w:hint="eastAsia" w:ascii="方正黑体简体" w:hAnsi="黑体" w:eastAsia="方正黑体简体"/>
                <w:b/>
                <w:sz w:val="24"/>
                <w:szCs w:val="24"/>
              </w:rPr>
              <w:t>纠正</w:t>
            </w:r>
          </w:p>
        </w:tc>
        <w:tc>
          <w:tcPr>
            <w:tcW w:w="605" w:type="dxa"/>
            <w:shd w:val="clear" w:color="auto" w:fill="auto"/>
            <w:tcMar>
              <w:left w:w="108" w:type="dxa"/>
              <w:right w:w="108" w:type="dxa"/>
            </w:tcMar>
            <w:vAlign w:val="center"/>
          </w:tcPr>
          <w:p>
            <w:pPr>
              <w:widowControl/>
              <w:spacing w:line="320" w:lineRule="exact"/>
              <w:ind w:left="-165" w:leftChars="-83" w:right="-128" w:rightChars="-64" w:hanging="1"/>
              <w:jc w:val="center"/>
              <w:rPr>
                <w:rFonts w:ascii="方正黑体简体" w:hAnsi="黑体" w:eastAsia="方正黑体简体"/>
                <w:b/>
                <w:sz w:val="24"/>
                <w:szCs w:val="24"/>
              </w:rPr>
            </w:pPr>
            <w:r>
              <w:rPr>
                <w:rFonts w:hint="eastAsia" w:ascii="方正黑体简体" w:hAnsi="黑体" w:eastAsia="方正黑体简体"/>
                <w:b/>
                <w:sz w:val="24"/>
                <w:szCs w:val="24"/>
              </w:rPr>
              <w:t>其他</w:t>
            </w:r>
          </w:p>
          <w:p>
            <w:pPr>
              <w:widowControl/>
              <w:spacing w:line="320" w:lineRule="exact"/>
              <w:ind w:left="-165" w:leftChars="-83" w:right="-128" w:rightChars="-64" w:hanging="1"/>
              <w:jc w:val="center"/>
              <w:rPr>
                <w:rFonts w:ascii="方正黑体简体" w:hAnsi="黑体" w:eastAsia="方正黑体简体"/>
                <w:b/>
                <w:sz w:val="24"/>
                <w:szCs w:val="24"/>
              </w:rPr>
            </w:pPr>
            <w:r>
              <w:rPr>
                <w:rFonts w:hint="eastAsia" w:ascii="方正黑体简体" w:hAnsi="黑体" w:eastAsia="方正黑体简体"/>
                <w:b/>
                <w:sz w:val="24"/>
                <w:szCs w:val="24"/>
              </w:rPr>
              <w:t>结果</w:t>
            </w:r>
          </w:p>
        </w:tc>
        <w:tc>
          <w:tcPr>
            <w:tcW w:w="606" w:type="dxa"/>
            <w:shd w:val="clear" w:color="auto" w:fill="auto"/>
            <w:tcMar>
              <w:left w:w="108" w:type="dxa"/>
              <w:right w:w="108" w:type="dxa"/>
            </w:tcMar>
            <w:vAlign w:val="center"/>
          </w:tcPr>
          <w:p>
            <w:pPr>
              <w:widowControl/>
              <w:spacing w:line="320" w:lineRule="exact"/>
              <w:ind w:left="-64" w:leftChars="-33" w:right="-100" w:rightChars="-50" w:hanging="2" w:hangingChars="1"/>
              <w:jc w:val="center"/>
              <w:rPr>
                <w:rFonts w:ascii="方正黑体简体" w:hAnsi="黑体" w:eastAsia="方正黑体简体"/>
                <w:b/>
                <w:sz w:val="24"/>
                <w:szCs w:val="24"/>
              </w:rPr>
            </w:pPr>
            <w:r>
              <w:rPr>
                <w:rFonts w:hint="eastAsia" w:ascii="方正黑体简体" w:hAnsi="黑体" w:eastAsia="方正黑体简体"/>
                <w:b/>
                <w:sz w:val="24"/>
                <w:szCs w:val="24"/>
              </w:rPr>
              <w:t>尚未审结</w:t>
            </w:r>
          </w:p>
        </w:tc>
        <w:tc>
          <w:tcPr>
            <w:tcW w:w="558" w:type="dxa"/>
            <w:shd w:val="clear" w:color="auto" w:fill="auto"/>
            <w:tcMar>
              <w:left w:w="108" w:type="dxa"/>
              <w:right w:w="108" w:type="dxa"/>
            </w:tcMar>
            <w:vAlign w:val="center"/>
          </w:tcPr>
          <w:p>
            <w:pPr>
              <w:widowControl/>
              <w:spacing w:line="320" w:lineRule="exact"/>
              <w:jc w:val="center"/>
              <w:rPr>
                <w:rFonts w:ascii="方正黑体简体" w:hAnsi="黑体" w:eastAsia="方正黑体简体"/>
                <w:b/>
                <w:sz w:val="24"/>
                <w:szCs w:val="24"/>
              </w:rPr>
            </w:pPr>
            <w:r>
              <w:rPr>
                <w:rFonts w:hint="eastAsia" w:ascii="方正黑体简体" w:hAnsi="黑体" w:eastAsia="方正黑体简体"/>
                <w:b/>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4" w:type="dxa"/>
            <w:shd w:val="clear" w:color="auto" w:fill="auto"/>
            <w:tcMar>
              <w:left w:w="108" w:type="dxa"/>
              <w:right w:w="108" w:type="dxa"/>
            </w:tcMar>
            <w:vAlign w:val="center"/>
          </w:tcPr>
          <w:p>
            <w:pPr>
              <w:widowControl/>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4" w:type="dxa"/>
            <w:shd w:val="clear" w:color="auto" w:fill="auto"/>
            <w:tcMar>
              <w:left w:w="108" w:type="dxa"/>
              <w:right w:w="108" w:type="dxa"/>
            </w:tcMar>
            <w:vAlign w:val="center"/>
          </w:tcPr>
          <w:p>
            <w:pPr>
              <w:widowControl/>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4" w:type="dxa"/>
            <w:shd w:val="clear" w:color="auto" w:fill="auto"/>
            <w:tcMar>
              <w:left w:w="108" w:type="dxa"/>
              <w:right w:w="108" w:type="dxa"/>
            </w:tcMar>
            <w:vAlign w:val="center"/>
          </w:tcPr>
          <w:p>
            <w:pPr>
              <w:widowControl/>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4" w:type="dxa"/>
            <w:shd w:val="clear" w:color="auto" w:fill="auto"/>
            <w:tcMar>
              <w:left w:w="108" w:type="dxa"/>
              <w:right w:w="108" w:type="dxa"/>
            </w:tcMar>
            <w:vAlign w:val="center"/>
          </w:tcPr>
          <w:p>
            <w:pPr>
              <w:widowControl/>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479" w:type="dxa"/>
            <w:shd w:val="clear" w:color="auto" w:fill="auto"/>
            <w:tcMar>
              <w:left w:w="108" w:type="dxa"/>
              <w:right w:w="108" w:type="dxa"/>
            </w:tcMar>
            <w:vAlign w:val="center"/>
          </w:tcPr>
          <w:p>
            <w:pPr>
              <w:widowControl/>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550" w:type="dxa"/>
            <w:shd w:val="clear" w:color="auto" w:fill="auto"/>
            <w:tcMar>
              <w:left w:w="108" w:type="dxa"/>
              <w:right w:w="108" w:type="dxa"/>
            </w:tcMar>
            <w:vAlign w:val="center"/>
          </w:tcPr>
          <w:p>
            <w:pPr>
              <w:widowControl/>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5" w:type="dxa"/>
            <w:shd w:val="clear" w:color="auto" w:fill="auto"/>
            <w:tcMar>
              <w:left w:w="108" w:type="dxa"/>
              <w:right w:w="108" w:type="dxa"/>
            </w:tcMar>
            <w:vAlign w:val="center"/>
          </w:tcPr>
          <w:p>
            <w:pPr>
              <w:widowControl/>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5" w:type="dxa"/>
            <w:shd w:val="clear" w:color="auto" w:fill="auto"/>
            <w:tcMar>
              <w:left w:w="108" w:type="dxa"/>
              <w:right w:w="108" w:type="dxa"/>
            </w:tcMar>
            <w:vAlign w:val="center"/>
          </w:tcPr>
          <w:p>
            <w:pPr>
              <w:widowControl/>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5" w:type="dxa"/>
            <w:shd w:val="clear" w:color="auto" w:fill="auto"/>
            <w:tcMar>
              <w:left w:w="108" w:type="dxa"/>
              <w:right w:w="108" w:type="dxa"/>
            </w:tcMar>
            <w:vAlign w:val="center"/>
          </w:tcPr>
          <w:p>
            <w:pPr>
              <w:widowControl/>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578" w:type="dxa"/>
            <w:shd w:val="clear" w:color="auto" w:fill="auto"/>
            <w:tcMar>
              <w:left w:w="108" w:type="dxa"/>
              <w:right w:w="108" w:type="dxa"/>
            </w:tcMar>
            <w:vAlign w:val="center"/>
          </w:tcPr>
          <w:p>
            <w:pPr>
              <w:widowControl/>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5" w:type="dxa"/>
            <w:shd w:val="clear" w:color="auto" w:fill="auto"/>
            <w:tcMar>
              <w:left w:w="108" w:type="dxa"/>
              <w:right w:w="108" w:type="dxa"/>
            </w:tcMar>
            <w:vAlign w:val="center"/>
          </w:tcPr>
          <w:p>
            <w:pPr>
              <w:widowControl/>
              <w:spacing w:after="180" w:line="320" w:lineRule="exact"/>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5" w:type="dxa"/>
            <w:shd w:val="clear" w:color="auto" w:fill="auto"/>
            <w:tcMar>
              <w:left w:w="108" w:type="dxa"/>
              <w:right w:w="108" w:type="dxa"/>
            </w:tcMar>
            <w:vAlign w:val="center"/>
          </w:tcPr>
          <w:p>
            <w:pPr>
              <w:widowControl/>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5" w:type="dxa"/>
            <w:shd w:val="clear" w:color="auto" w:fill="auto"/>
            <w:tcMar>
              <w:left w:w="108" w:type="dxa"/>
              <w:right w:w="108" w:type="dxa"/>
            </w:tcMar>
            <w:vAlign w:val="center"/>
          </w:tcPr>
          <w:p>
            <w:pPr>
              <w:widowControl/>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6" w:type="dxa"/>
            <w:shd w:val="clear" w:color="auto" w:fill="auto"/>
            <w:tcMar>
              <w:left w:w="108" w:type="dxa"/>
              <w:right w:w="108" w:type="dxa"/>
            </w:tcMar>
            <w:vAlign w:val="center"/>
          </w:tcPr>
          <w:p>
            <w:pPr>
              <w:widowControl/>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558" w:type="dxa"/>
            <w:shd w:val="clear" w:color="auto" w:fill="auto"/>
            <w:tcMar>
              <w:left w:w="108" w:type="dxa"/>
              <w:right w:w="108" w:type="dxa"/>
            </w:tcMar>
            <w:vAlign w:val="center"/>
          </w:tcPr>
          <w:p>
            <w:pPr>
              <w:widowControl/>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r>
    </w:tbl>
    <w:p>
      <w:pPr>
        <w:spacing w:line="590" w:lineRule="exact"/>
        <w:ind w:right="-100" w:rightChars="-50" w:firstLine="640"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pStyle w:val="7"/>
        <w:numPr>
          <w:ilvl w:val="0"/>
          <w:numId w:val="0"/>
        </w:numPr>
        <w:ind w:firstLine="643" w:firstLineChars="200"/>
        <w:jc w:val="left"/>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bCs w:val="0"/>
          <w:color w:val="000000" w:themeColor="text1"/>
          <w:sz w:val="32"/>
          <w:szCs w:val="32"/>
          <w:lang w:val="en-US" w:eastAsia="zh-CN"/>
          <w14:textFill>
            <w14:solidFill>
              <w14:schemeClr w14:val="tx1"/>
            </w14:solidFill>
          </w14:textFill>
        </w:rPr>
        <w:t>存在问题：</w:t>
      </w:r>
      <w:r>
        <w:rPr>
          <w:rFonts w:hint="eastAsia" w:ascii="仿宋" w:hAnsi="仿宋" w:eastAsia="仿宋" w:cs="仿宋"/>
          <w:b w:val="0"/>
          <w:bCs/>
          <w:color w:val="000000" w:themeColor="text1"/>
          <w:sz w:val="32"/>
          <w:szCs w:val="32"/>
          <w:lang w:val="en-US" w:eastAsia="zh-CN"/>
          <w14:textFill>
            <w14:solidFill>
              <w14:schemeClr w14:val="tx1"/>
            </w14:solidFill>
          </w14:textFill>
        </w:rPr>
        <w:t>政府信息公开的关注性有待提高。乡镇对于政务公开系统的工作重视度不够，没有当做一项日常的工作去处理，且目前我镇上的政府公开平台完成度较低，有待完善。</w:t>
      </w:r>
    </w:p>
    <w:p>
      <w:pPr>
        <w:pStyle w:val="7"/>
        <w:numPr>
          <w:ilvl w:val="0"/>
          <w:numId w:val="0"/>
        </w:numPr>
        <w:ind w:firstLine="643" w:firstLineChars="200"/>
        <w:jc w:val="left"/>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bCs w:val="0"/>
          <w:color w:val="000000" w:themeColor="text1"/>
          <w:sz w:val="32"/>
          <w:szCs w:val="32"/>
          <w:lang w:val="en-US" w:eastAsia="zh-CN"/>
          <w14:textFill>
            <w14:solidFill>
              <w14:schemeClr w14:val="tx1"/>
            </w14:solidFill>
          </w14:textFill>
        </w:rPr>
        <w:t>下一步工作打算：</w:t>
      </w:r>
      <w:r>
        <w:rPr>
          <w:rFonts w:hint="eastAsia" w:ascii="仿宋" w:hAnsi="仿宋" w:eastAsia="仿宋" w:cs="仿宋"/>
          <w:b w:val="0"/>
          <w:bCs/>
          <w:color w:val="000000" w:themeColor="text1"/>
          <w:sz w:val="32"/>
          <w:szCs w:val="32"/>
          <w:lang w:val="en-US" w:eastAsia="zh-CN"/>
          <w14:textFill>
            <w14:solidFill>
              <w14:schemeClr w14:val="tx1"/>
            </w14:solidFill>
          </w14:textFill>
        </w:rPr>
        <w:t>切实加强政务工作观念建设，完善政务公开理念，把政务工作当做一场日常工作去完善。加强人员培训，做好平台日常维护工作。加强学习，进一步完成信息公开平台完成度。</w:t>
      </w:r>
    </w:p>
    <w:p>
      <w:pPr>
        <w:spacing w:line="590" w:lineRule="exact"/>
        <w:ind w:right="-100" w:rightChars="-50"/>
        <w:jc w:val="center"/>
        <w:rPr>
          <w:rFonts w:ascii="方正小标宋简体" w:eastAsia="方正小标宋简体"/>
          <w:b/>
          <w:sz w:val="44"/>
          <w:szCs w:val="44"/>
        </w:rPr>
      </w:pPr>
      <w:r>
        <w:rPr>
          <w:rFonts w:hint="eastAsia" w:ascii="方正小标宋简体" w:eastAsia="方正小标宋简体"/>
          <w:b/>
          <w:sz w:val="44"/>
          <w:szCs w:val="44"/>
          <w:lang w:eastAsia="zh-CN"/>
        </w:rPr>
        <w:t>韩垓镇人民政府</w:t>
      </w:r>
      <w:r>
        <w:rPr>
          <w:rFonts w:hint="eastAsia" w:ascii="方正小标宋简体" w:eastAsia="方正小标宋简体"/>
          <w:b/>
          <w:sz w:val="44"/>
          <w:szCs w:val="44"/>
        </w:rPr>
        <w:t>2021年政府信息公开</w:t>
      </w:r>
    </w:p>
    <w:p>
      <w:pPr>
        <w:spacing w:line="590" w:lineRule="exact"/>
        <w:ind w:right="-100" w:rightChars="-50"/>
        <w:jc w:val="center"/>
        <w:rPr>
          <w:rFonts w:ascii="方正小标宋简体" w:eastAsia="方正小标宋简体"/>
          <w:b/>
          <w:sz w:val="44"/>
          <w:szCs w:val="44"/>
        </w:rPr>
      </w:pPr>
      <w:r>
        <w:rPr>
          <w:rFonts w:hint="eastAsia" w:ascii="方正小标宋简体" w:eastAsia="方正小标宋简体"/>
          <w:b/>
          <w:sz w:val="44"/>
          <w:szCs w:val="44"/>
        </w:rPr>
        <w:t>情况统计表</w:t>
      </w:r>
    </w:p>
    <w:tbl>
      <w:tblPr>
        <w:tblStyle w:val="4"/>
        <w:tblW w:w="8696" w:type="dxa"/>
        <w:jc w:val="center"/>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967"/>
        <w:gridCol w:w="904"/>
        <w:gridCol w:w="825"/>
      </w:tblGrid>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tblHeader/>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3"/>
              <w:spacing w:before="0" w:beforeAutospacing="0" w:after="0" w:afterAutospacing="0" w:line="240" w:lineRule="exact"/>
              <w:ind w:firstLine="685"/>
              <w:jc w:val="center"/>
              <w:rPr>
                <w:rFonts w:ascii="方正黑体简体" w:eastAsia="方正黑体简体"/>
                <w:b/>
                <w:color w:val="000000"/>
              </w:rPr>
            </w:pPr>
            <w:r>
              <w:rPr>
                <w:rStyle w:val="6"/>
                <w:rFonts w:hint="eastAsia" w:ascii="方正黑体简体" w:eastAsia="方正黑体简体"/>
                <w:color w:val="000000"/>
                <w:sz w:val="20"/>
                <w:szCs w:val="20"/>
              </w:rPr>
              <w:t>统　计　指　标</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黑体简体" w:hAnsi="宋体" w:eastAsia="方正黑体简体" w:cs="宋体"/>
                <w:b/>
                <w:color w:val="000000"/>
                <w:sz w:val="24"/>
              </w:rPr>
            </w:pPr>
            <w:r>
              <w:rPr>
                <w:rStyle w:val="6"/>
                <w:rFonts w:hint="eastAsia" w:ascii="方正黑体简体" w:eastAsia="方正黑体简体"/>
                <w:color w:val="000000"/>
              </w:rPr>
              <w:t>单位</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黑体简体" w:hAnsi="宋体" w:eastAsia="方正黑体简体" w:cs="宋体"/>
                <w:b/>
                <w:color w:val="000000"/>
                <w:sz w:val="24"/>
              </w:rPr>
            </w:pPr>
            <w:r>
              <w:rPr>
                <w:rStyle w:val="6"/>
                <w:rFonts w:hint="eastAsia" w:ascii="方正黑体简体" w:eastAsia="方正黑体简体"/>
                <w:color w:val="000000"/>
              </w:rPr>
              <w:t>统计数</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黑体简体" w:hAnsi="宋体" w:eastAsia="方正黑体简体" w:cs="宋体"/>
                <w:b/>
                <w:color w:val="000000"/>
                <w:sz w:val="24"/>
              </w:rPr>
            </w:pPr>
            <w:r>
              <w:rPr>
                <w:rFonts w:hint="eastAsia" w:ascii="方正黑体简体" w:hAnsi="宋体" w:eastAsia="方正黑体简体"/>
                <w:b/>
                <w:color w:val="000000"/>
              </w:rPr>
              <w:t>一、主动公开情况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spacing w:line="240" w:lineRule="exact"/>
              <w:jc w:val="center"/>
              <w:rPr>
                <w:rFonts w:ascii="方正仿宋简体" w:hAnsi="宋体" w:eastAsia="方正仿宋简体" w:cs="宋体"/>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13" w:hRule="atLeas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hint="eastAsia" w:ascii="方正仿宋简体" w:hAnsi="宋体" w:eastAsia="方正仿宋简体"/>
                <w:b/>
                <w:color w:val="000000"/>
                <w:lang w:eastAsia="zh-CN"/>
              </w:rPr>
            </w:pPr>
            <w:r>
              <w:rPr>
                <w:rFonts w:hint="eastAsia" w:ascii="方正仿宋简体" w:hAnsi="宋体" w:eastAsia="方正仿宋简体"/>
                <w:b/>
                <w:color w:val="000000"/>
              </w:rPr>
              <w:t>　　（一）主动公开政府信息数（不同渠道和方式公开相同信息计1条）</w:t>
            </w:r>
          </w:p>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（不同渠道和方式公开相同信息计1条）</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其中：主动公开规范性文件数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制发规范性文件总数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件</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（二）通过不同渠道和方式公开政府信息的情况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spacing w:line="240" w:lineRule="exact"/>
              <w:jc w:val="center"/>
              <w:rPr>
                <w:rFonts w:ascii="方正仿宋简体" w:hAnsi="宋体" w:eastAsia="方正仿宋简体" w:cs="宋体"/>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1.政府公报公开政府信息数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2.政府网站公开政府信息数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3.政务微博公开政府信息数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4.政务微信公开政府信息数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5.其他方式公开政府信息数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黑体简体" w:hAnsi="宋体" w:eastAsia="方正黑体简体"/>
                <w:b/>
                <w:color w:val="000000"/>
              </w:rPr>
              <w:t>二、回应解读情况（不同方式回应同一热点或舆情计1次）</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pStyle w:val="3"/>
              <w:tabs>
                <w:tab w:val="left" w:pos="518"/>
              </w:tabs>
              <w:spacing w:before="0" w:beforeAutospacing="0" w:after="0" w:afterAutospacing="0" w:line="240" w:lineRule="exact"/>
              <w:ind w:firstLine="480" w:firstLineChars="200"/>
              <w:jc w:val="both"/>
              <w:rPr>
                <w:rFonts w:hint="default" w:ascii="方正仿宋简体" w:eastAsia="方正仿宋简体"/>
                <w:b/>
                <w:color w:val="000000"/>
                <w:lang w:val="en-US" w:eastAsia="zh-CN"/>
              </w:rPr>
            </w:pPr>
          </w:p>
        </w:tc>
        <w:tc>
          <w:tcPr>
            <w:tcW w:w="825" w:type="dxa"/>
            <w:tcBorders>
              <w:top w:val="single" w:color="auto" w:sz="0" w:space="0"/>
              <w:left w:val="single" w:color="auto" w:sz="0" w:space="0"/>
              <w:bottom w:val="single" w:color="auto" w:sz="0"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3"/>
              <w:spacing w:before="0" w:beforeAutospacing="0" w:after="0" w:afterAutospacing="0" w:line="240" w:lineRule="exact"/>
              <w:ind w:firstLine="400" w:firstLineChars="200"/>
              <w:rPr>
                <w:rFonts w:hint="eastAsia" w:ascii="方正仿宋简体" w:eastAsia="方正仿宋简体" w:cs="Times New Roman"/>
                <w:b/>
                <w:color w:val="000000"/>
                <w:kern w:val="2"/>
                <w:sz w:val="20"/>
                <w:szCs w:val="20"/>
                <w:lang w:eastAsia="zh-CN"/>
              </w:rPr>
            </w:pPr>
            <w:r>
              <w:rPr>
                <w:rFonts w:hint="eastAsia" w:ascii="方正仿宋简体" w:eastAsia="方正仿宋简体" w:cs="Times New Roman"/>
                <w:b/>
                <w:color w:val="000000"/>
                <w:kern w:val="2"/>
                <w:sz w:val="20"/>
                <w:szCs w:val="20"/>
              </w:rPr>
              <w:t>（一）回应公众关注热点或重大舆情数</w:t>
            </w:r>
          </w:p>
          <w:p>
            <w:pPr>
              <w:pStyle w:val="3"/>
              <w:spacing w:before="0" w:beforeAutospacing="0" w:after="0" w:afterAutospacing="0" w:line="240" w:lineRule="exact"/>
              <w:ind w:firstLine="400" w:firstLineChars="200"/>
              <w:rPr>
                <w:rFonts w:ascii="方正仿宋简体" w:eastAsia="方正仿宋简体"/>
                <w:b/>
                <w:color w:val="000000"/>
              </w:rPr>
            </w:pPr>
            <w:r>
              <w:rPr>
                <w:rFonts w:hint="eastAsia" w:ascii="方正仿宋简体" w:eastAsia="方正仿宋简体" w:cs="Times New Roman"/>
                <w:b/>
                <w:color w:val="000000"/>
                <w:kern w:val="2"/>
                <w:sz w:val="20"/>
                <w:szCs w:val="20"/>
              </w:rPr>
              <w:t>　　　　 （不同方式回应同一热点或舆情计1次）</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lang w:val="en-US" w:eastAsia="zh-CN"/>
              </w:rPr>
              <w:t>0</w:t>
            </w: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（二）通过不同渠道和方式回应解读的情况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spacing w:line="240" w:lineRule="exact"/>
              <w:jc w:val="center"/>
              <w:rPr>
                <w:rFonts w:hint="default" w:ascii="方正仿宋简体" w:hAnsi="宋体" w:eastAsia="方正仿宋简体" w:cs="宋体"/>
                <w:b/>
                <w:color w:val="000000"/>
                <w:sz w:val="24"/>
                <w:lang w:val="en-US" w:eastAsia="zh-CN"/>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1.参加或举办新闻发布会总次数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lang w:val="en-US" w:eastAsia="zh-CN"/>
              </w:rPr>
              <w:t>0</w:t>
            </w: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其中：主要负责同志参加新闻发布会次数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lang w:val="en-US" w:eastAsia="zh-CN"/>
              </w:rPr>
              <w:t>0</w:t>
            </w: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2.政府网站在线访谈次数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lang w:val="en-US" w:eastAsia="zh-CN"/>
              </w:rPr>
              <w:t>0</w:t>
            </w: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其中：主要负责同志参加政府网站在线访谈次数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lang w:val="en-US" w:eastAsia="zh-CN"/>
              </w:rPr>
              <w:t>0</w:t>
            </w: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3.政策解读稿件发布数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lang w:val="en-US" w:eastAsia="zh-CN"/>
              </w:rPr>
              <w:t>0</w:t>
            </w:r>
            <w:r>
              <w:rPr>
                <w:rFonts w:hint="eastAsia" w:ascii="方正仿宋简体" w:hAnsi="宋体" w:eastAsia="方正仿宋简体"/>
                <w:b/>
                <w:color w:val="000000"/>
              </w:rPr>
              <w:t>篇</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4.微博微信回应事件数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lang w:val="en-US" w:eastAsia="zh-CN"/>
              </w:rPr>
              <w:t>0</w:t>
            </w: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5.其他方式回应事件数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lang w:val="en-US" w:eastAsia="zh-CN"/>
              </w:rPr>
              <w:t>0</w:t>
            </w: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rPr>
                <w:rFonts w:ascii="方正仿宋简体" w:hAnsi="宋体" w:eastAsia="方正仿宋简体"/>
                <w:b/>
                <w:color w:val="000000"/>
              </w:rPr>
            </w:pPr>
            <w:r>
              <w:rPr>
                <w:rFonts w:hint="eastAsia" w:ascii="方正黑体简体" w:hAnsi="宋体" w:eastAsia="方正黑体简体"/>
                <w:b/>
                <w:color w:val="000000"/>
              </w:rPr>
              <w:t>三、开通政府信息公开网站（或设立门户网站信息公开专栏）数</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ascii="方正仿宋简体" w:hAnsi="宋体" w:eastAsia="方正仿宋简体"/>
                <w:b/>
                <w:color w:val="000000"/>
              </w:rPr>
            </w:pPr>
            <w:r>
              <w:rPr>
                <w:rFonts w:hint="eastAsia" w:ascii="方正仿宋简体" w:hAnsi="宋体" w:eastAsia="方正仿宋简体"/>
                <w:b/>
                <w:color w:val="000000"/>
                <w:lang w:val="en-US" w:eastAsia="zh-CN"/>
              </w:rPr>
              <w:t>0</w:t>
            </w:r>
            <w:r>
              <w:rPr>
                <w:rFonts w:hint="eastAsia" w:ascii="方正仿宋简体" w:hAnsi="宋体" w:eastAsia="方正仿宋简体"/>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322" w:hRule="atLeas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rPr>
                <w:rFonts w:ascii="方正仿宋简体" w:hAnsi="宋体" w:eastAsia="方正仿宋简体"/>
                <w:b/>
                <w:color w:val="000000"/>
              </w:rPr>
            </w:pPr>
            <w:r>
              <w:rPr>
                <w:rFonts w:hint="eastAsia" w:ascii="方正仿宋简体" w:hAnsi="宋体" w:eastAsia="方正仿宋简体"/>
                <w:b/>
                <w:color w:val="000000"/>
              </w:rPr>
              <w:t>　　（一）市政府部门门户网站</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lang w:val="en-US" w:eastAsia="zh-CN"/>
              </w:rPr>
              <w:t>0</w:t>
            </w:r>
            <w:r>
              <w:rPr>
                <w:rFonts w:hint="eastAsia" w:ascii="方正仿宋简体" w:hAnsi="宋体" w:eastAsia="方正仿宋简体"/>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400" w:firstLineChars="200"/>
              <w:rPr>
                <w:rFonts w:ascii="方正仿宋简体" w:hAnsi="宋体" w:eastAsia="方正仿宋简体"/>
                <w:b/>
                <w:color w:val="000000"/>
              </w:rPr>
            </w:pPr>
            <w:r>
              <w:rPr>
                <w:rFonts w:hint="eastAsia" w:ascii="方正仿宋简体" w:hAnsi="宋体" w:eastAsia="方正仿宋简体"/>
                <w:b/>
                <w:color w:val="000000"/>
              </w:rPr>
              <w:t>（二）县（市、区）政府及其部门门户网站</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lang w:val="en-US" w:eastAsia="zh-CN"/>
              </w:rPr>
              <w:t>0</w:t>
            </w:r>
            <w:r>
              <w:rPr>
                <w:rFonts w:hint="eastAsia" w:ascii="方正仿宋简体" w:hAnsi="宋体" w:eastAsia="方正仿宋简体"/>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33"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400" w:firstLineChars="200"/>
              <w:rPr>
                <w:rFonts w:ascii="方正仿宋简体" w:hAnsi="宋体" w:eastAsia="方正仿宋简体"/>
                <w:b/>
                <w:color w:val="000000"/>
              </w:rPr>
            </w:pPr>
            <w:r>
              <w:rPr>
                <w:rFonts w:hint="eastAsia" w:ascii="方正仿宋简体" w:hAnsi="宋体" w:eastAsia="方正仿宋简体"/>
                <w:b/>
                <w:color w:val="000000"/>
              </w:rPr>
              <w:t>（三）乡镇政府（街道办事处）门户网站</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lang w:val="en-US" w:eastAsia="zh-CN"/>
              </w:rPr>
              <w:t>0</w:t>
            </w:r>
            <w:r>
              <w:rPr>
                <w:rFonts w:hint="eastAsia" w:ascii="方正仿宋简体" w:hAnsi="宋体" w:eastAsia="方正仿宋简体"/>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rPr>
                <w:rFonts w:ascii="方正黑体简体" w:hAnsi="宋体" w:eastAsia="方正黑体简体"/>
                <w:b/>
                <w:color w:val="000000"/>
              </w:rPr>
            </w:pPr>
            <w:r>
              <w:rPr>
                <w:rFonts w:hint="eastAsia" w:ascii="方正黑体简体" w:hAnsi="宋体" w:eastAsia="方正黑体简体"/>
                <w:b/>
                <w:color w:val="000000"/>
              </w:rPr>
              <w:t>四、设置政府信息查阅点数</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ascii="方正仿宋简体" w:hAnsi="宋体" w:eastAsia="方正仿宋简体"/>
                <w:b/>
                <w:color w:val="000000"/>
              </w:rPr>
            </w:pPr>
            <w:r>
              <w:rPr>
                <w:rFonts w:hint="eastAsia" w:ascii="方正仿宋简体" w:hAnsi="宋体" w:eastAsia="方正仿宋简体"/>
                <w:b/>
                <w:color w:val="000000"/>
                <w:lang w:val="en-US" w:eastAsia="zh-CN"/>
              </w:rPr>
              <w:t>1</w:t>
            </w:r>
            <w:r>
              <w:rPr>
                <w:rFonts w:hint="eastAsia" w:ascii="方正仿宋简体" w:hAnsi="宋体" w:eastAsia="方正仿宋简体"/>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400" w:firstLineChars="200"/>
              <w:rPr>
                <w:rFonts w:ascii="方正仿宋简体" w:hAnsi="宋体" w:eastAsia="方正仿宋简体"/>
                <w:b/>
                <w:color w:val="000000"/>
              </w:rPr>
            </w:pPr>
            <w:r>
              <w:rPr>
                <w:rFonts w:hint="eastAsia" w:ascii="方正仿宋简体" w:hAnsi="宋体" w:eastAsia="方正仿宋简体"/>
                <w:b/>
                <w:color w:val="000000"/>
              </w:rPr>
              <w:t>（一）市政府部门</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lang w:val="en-US" w:eastAsia="zh-CN"/>
              </w:rPr>
              <w:t>0</w:t>
            </w:r>
            <w:r>
              <w:rPr>
                <w:rFonts w:hint="eastAsia" w:ascii="方正仿宋简体" w:hAnsi="宋体" w:eastAsia="方正仿宋简体"/>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400" w:firstLineChars="200"/>
              <w:rPr>
                <w:rFonts w:ascii="方正仿宋简体" w:hAnsi="宋体" w:eastAsia="方正仿宋简体"/>
                <w:b/>
                <w:color w:val="000000"/>
              </w:rPr>
            </w:pPr>
            <w:r>
              <w:rPr>
                <w:rFonts w:hint="eastAsia" w:ascii="方正仿宋简体" w:hAnsi="宋体" w:eastAsia="方正仿宋简体"/>
                <w:b/>
                <w:color w:val="000000"/>
              </w:rPr>
              <w:t>（二）县（市、区）政府及其部门</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lang w:val="en-US" w:eastAsia="zh-CN"/>
              </w:rPr>
              <w:t>0</w:t>
            </w:r>
            <w:r>
              <w:rPr>
                <w:rFonts w:hint="eastAsia" w:ascii="方正仿宋简体" w:hAnsi="宋体" w:eastAsia="方正仿宋简体"/>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400" w:firstLineChars="200"/>
              <w:rPr>
                <w:rFonts w:ascii="方正仿宋简体" w:hAnsi="宋体" w:eastAsia="方正仿宋简体"/>
                <w:b/>
                <w:color w:val="000000"/>
              </w:rPr>
            </w:pPr>
            <w:r>
              <w:rPr>
                <w:rFonts w:hint="eastAsia" w:ascii="方正仿宋简体" w:hAnsi="宋体" w:eastAsia="方正仿宋简体"/>
                <w:b/>
                <w:color w:val="000000"/>
              </w:rPr>
              <w:t>（三）乡镇政府（街道办事处）</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lang w:val="en-US" w:eastAsia="zh-CN"/>
              </w:rPr>
              <w:t>1</w:t>
            </w:r>
            <w:r>
              <w:rPr>
                <w:rFonts w:hint="eastAsia" w:ascii="方正仿宋简体" w:hAnsi="宋体" w:eastAsia="方正仿宋简体"/>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rPr>
                <w:rFonts w:ascii="方正仿宋简体" w:hAnsi="宋体" w:eastAsia="方正仿宋简体"/>
                <w:b/>
                <w:color w:val="000000"/>
              </w:rPr>
            </w:pPr>
            <w:r>
              <w:rPr>
                <w:rFonts w:hint="eastAsia" w:ascii="方正黑体简体" w:hAnsi="宋体" w:eastAsia="方正黑体简体"/>
                <w:b/>
                <w:color w:val="000000"/>
              </w:rPr>
              <w:t>五、查阅点接待人数</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次</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400" w:firstLineChars="200"/>
              <w:rPr>
                <w:rFonts w:ascii="方正仿宋简体" w:hAnsi="宋体" w:eastAsia="方正仿宋简体"/>
                <w:b/>
                <w:color w:val="000000"/>
              </w:rPr>
            </w:pPr>
            <w:r>
              <w:rPr>
                <w:rFonts w:hint="eastAsia" w:ascii="方正仿宋简体" w:hAnsi="宋体" w:eastAsia="方正仿宋简体"/>
                <w:b/>
                <w:color w:val="000000"/>
              </w:rPr>
              <w:t>（一）市政府及其部门</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lang w:val="en-US" w:eastAsia="zh-CN"/>
              </w:rPr>
              <w:t>0</w:t>
            </w:r>
            <w:r>
              <w:rPr>
                <w:rFonts w:hint="eastAsia" w:ascii="方正仿宋简体" w:hAnsi="宋体" w:eastAsia="方正仿宋简体"/>
                <w:b/>
                <w:color w:val="000000"/>
              </w:rPr>
              <w:t>次</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400" w:firstLineChars="200"/>
              <w:rPr>
                <w:rFonts w:ascii="方正仿宋简体" w:hAnsi="宋体" w:eastAsia="方正仿宋简体"/>
                <w:b/>
                <w:color w:val="000000"/>
              </w:rPr>
            </w:pPr>
            <w:r>
              <w:rPr>
                <w:rFonts w:hint="eastAsia" w:ascii="方正仿宋简体" w:hAnsi="宋体" w:eastAsia="方正仿宋简体"/>
                <w:b/>
                <w:color w:val="000000"/>
              </w:rPr>
              <w:t>（二）县（市、区）政府及其部门</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lang w:val="en-US" w:eastAsia="zh-CN"/>
              </w:rPr>
              <w:t>0</w:t>
            </w:r>
            <w:r>
              <w:rPr>
                <w:rFonts w:hint="eastAsia" w:ascii="方正仿宋简体" w:hAnsi="宋体" w:eastAsia="方正仿宋简体"/>
                <w:b/>
                <w:color w:val="000000"/>
              </w:rPr>
              <w:t>次</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right w:val="outset" w:color="000000" w:sz="6" w:space="0"/>
            </w:tcBorders>
            <w:shd w:val="clear" w:color="auto" w:fill="auto"/>
            <w:vAlign w:val="center"/>
          </w:tcPr>
          <w:p>
            <w:pPr>
              <w:spacing w:line="240" w:lineRule="exact"/>
              <w:ind w:firstLine="400" w:firstLineChars="200"/>
              <w:rPr>
                <w:rFonts w:ascii="方正仿宋简体" w:hAnsi="宋体" w:eastAsia="方正仿宋简体"/>
                <w:b/>
                <w:color w:val="000000"/>
              </w:rPr>
            </w:pPr>
            <w:r>
              <w:rPr>
                <w:rFonts w:hint="eastAsia" w:ascii="方正仿宋简体" w:hAnsi="宋体" w:eastAsia="方正仿宋简体"/>
                <w:b/>
                <w:color w:val="000000"/>
              </w:rPr>
              <w:t>（三）乡镇政府（街道办事处）</w:t>
            </w:r>
          </w:p>
        </w:tc>
        <w:tc>
          <w:tcPr>
            <w:tcW w:w="904" w:type="dxa"/>
            <w:tcBorders>
              <w:top w:val="single" w:color="auto" w:sz="4" w:space="0"/>
              <w:left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次</w:t>
            </w:r>
          </w:p>
        </w:tc>
        <w:tc>
          <w:tcPr>
            <w:tcW w:w="825" w:type="dxa"/>
            <w:tcBorders>
              <w:top w:val="single" w:color="auto" w:sz="4" w:space="0"/>
              <w:left w:val="outset" w:color="000000" w:sz="6" w:space="0"/>
              <w:right w:val="outset" w:color="000000" w:sz="6" w:space="0"/>
            </w:tcBorders>
            <w:shd w:val="clear" w:color="auto" w:fill="auto"/>
            <w:vAlign w:val="center"/>
          </w:tcPr>
          <w:p>
            <w:pPr>
              <w:widowControl/>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b/>
                <w:color w:val="000000"/>
              </w:rPr>
            </w:pPr>
            <w:r>
              <w:rPr>
                <w:rFonts w:hint="eastAsia" w:ascii="方正黑体简体" w:hAnsi="宋体" w:eastAsia="方正黑体简体"/>
                <w:b/>
                <w:color w:val="000000"/>
              </w:rPr>
              <w:t>六、机构建设和保障经费情况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spacing w:line="240" w:lineRule="exact"/>
              <w:jc w:val="center"/>
              <w:rPr>
                <w:rFonts w:ascii="方正仿宋简体" w:hAnsi="宋体" w:eastAsia="方正仿宋简体" w:cs="宋体"/>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（一）政府信息公开工作专门机构数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lang w:val="en-US" w:eastAsia="zh-CN"/>
              </w:rPr>
              <w:t>1</w:t>
            </w:r>
            <w:r>
              <w:rPr>
                <w:rFonts w:hint="eastAsia" w:ascii="方正仿宋简体" w:hAnsi="宋体" w:eastAsia="方正仿宋简体"/>
                <w:b/>
                <w:color w:val="000000"/>
              </w:rPr>
              <w:t>个</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（二）从事政府信息公开工作人员数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lang w:val="en-US" w:eastAsia="zh-CN"/>
              </w:rPr>
              <w:t>1</w:t>
            </w:r>
            <w:r>
              <w:rPr>
                <w:rFonts w:hint="eastAsia" w:ascii="方正仿宋简体" w:hAnsi="宋体" w:eastAsia="方正仿宋简体"/>
                <w:b/>
                <w:color w:val="000000"/>
              </w:rPr>
              <w:t>人</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1.专职人员数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lang w:val="en-US" w:eastAsia="zh-CN"/>
              </w:rPr>
              <w:t>1</w:t>
            </w:r>
            <w:r>
              <w:rPr>
                <w:rFonts w:hint="eastAsia" w:ascii="方正仿宋简体" w:hAnsi="宋体" w:eastAsia="方正仿宋简体"/>
                <w:b/>
                <w:color w:val="000000"/>
              </w:rPr>
              <w:t>人</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2.兼职人员数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lang w:val="en-US" w:eastAsia="zh-CN"/>
              </w:rPr>
              <w:t>0</w:t>
            </w:r>
            <w:r>
              <w:rPr>
                <w:rFonts w:hint="eastAsia" w:ascii="方正仿宋简体" w:hAnsi="宋体" w:eastAsia="方正仿宋简体"/>
                <w:b/>
                <w:color w:val="000000"/>
              </w:rPr>
              <w:t>人</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55" w:hRule="atLeast"/>
          <w:jc w:val="center"/>
        </w:trPr>
        <w:tc>
          <w:tcPr>
            <w:tcW w:w="6967" w:type="dxa"/>
            <w:tcBorders>
              <w:top w:val="outset" w:color="000000" w:sz="6" w:space="0"/>
              <w:left w:val="outset" w:color="000000" w:sz="6" w:space="0"/>
              <w:bottom w:val="single" w:color="auto" w:sz="4"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（三）政府信息公开专项经费</w:t>
            </w:r>
          </w:p>
        </w:tc>
        <w:tc>
          <w:tcPr>
            <w:tcW w:w="904" w:type="dxa"/>
            <w:tcBorders>
              <w:top w:val="outset" w:color="000000" w:sz="6"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lang w:val="en-US" w:eastAsia="zh-CN"/>
              </w:rPr>
              <w:t>0</w:t>
            </w:r>
            <w:r>
              <w:rPr>
                <w:rFonts w:hint="eastAsia" w:ascii="方正仿宋简体" w:hAnsi="宋体" w:eastAsia="方正仿宋简体"/>
                <w:b/>
                <w:color w:val="000000"/>
              </w:rPr>
              <w:t>万元</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黑体简体" w:hAnsi="宋体" w:eastAsia="方正黑体简体"/>
                <w:b/>
                <w:color w:val="000000"/>
              </w:rPr>
              <w:t>七、政府信息公开会议和培训情况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spacing w:line="240" w:lineRule="exact"/>
              <w:jc w:val="center"/>
              <w:rPr>
                <w:rFonts w:hint="eastAsia" w:ascii="方正仿宋简体" w:hAnsi="宋体" w:eastAsia="方正仿宋简体" w:cs="宋体"/>
                <w:b/>
                <w:color w:val="000000"/>
                <w:sz w:val="24"/>
                <w:lang w:val="en-US" w:eastAsia="zh-CN"/>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（一）召开政府信息公开工作会议或专题会议数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（二）举办各类培训班数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（三）接受培训人员数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人次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bl>
    <w:p>
      <w:pPr>
        <w:spacing w:line="590" w:lineRule="exact"/>
        <w:ind w:right="-100" w:rightChars="-50"/>
        <w:rPr>
          <w:rFonts w:ascii="方正仿宋简体" w:eastAsia="方正仿宋简体"/>
          <w:b/>
          <w:sz w:val="24"/>
          <w:szCs w:val="24"/>
        </w:rPr>
      </w:pPr>
      <w:r>
        <w:rPr>
          <w:rFonts w:hint="eastAsia" w:ascii="方正仿宋简体" w:eastAsia="方正仿宋简体"/>
          <w:b/>
          <w:sz w:val="24"/>
          <w:szCs w:val="24"/>
        </w:rPr>
        <w:t>（注：各子栏目数总数要等于总栏目数量）</w:t>
      </w:r>
    </w:p>
    <w:p>
      <w:pPr>
        <w:pStyle w:val="7"/>
        <w:numPr>
          <w:ilvl w:val="0"/>
          <w:numId w:val="0"/>
        </w:numPr>
        <w:ind w:leftChars="200"/>
        <w:jc w:val="left"/>
        <w:rPr>
          <w:rFonts w:hint="default" w:ascii="仿宋" w:hAnsi="仿宋" w:eastAsia="仿宋" w:cs="仿宋"/>
          <w:b w:val="0"/>
          <w:bCs/>
          <w:color w:val="000000" w:themeColor="text1"/>
          <w:sz w:val="32"/>
          <w:szCs w:val="32"/>
          <w:lang w:val="en-US" w:eastAsia="zh-CN"/>
          <w14:textFill>
            <w14:solidFill>
              <w14:schemeClr w14:val="tx1"/>
            </w14:solidFill>
          </w14:textFill>
        </w:rPr>
      </w:pPr>
    </w:p>
    <w:p>
      <w:pPr>
        <w:pStyle w:val="7"/>
        <w:numPr>
          <w:ilvl w:val="0"/>
          <w:numId w:val="0"/>
        </w:numPr>
        <w:ind w:leftChars="0"/>
        <w:rPr>
          <w:rFonts w:hint="default"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p>
    <w:p>
      <w:pPr>
        <w:pStyle w:val="7"/>
        <w:numPr>
          <w:ilvl w:val="0"/>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文星仿宋">
    <w:altName w:val="仿宋"/>
    <w:panose1 w:val="00000000000000000000"/>
    <w:charset w:val="86"/>
    <w:family w:val="auto"/>
    <w:pitch w:val="default"/>
    <w:sig w:usb0="00000000" w:usb1="00000000" w:usb2="0000001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E1780A"/>
    <w:rsid w:val="0280601B"/>
    <w:rsid w:val="079B438E"/>
    <w:rsid w:val="0BD87233"/>
    <w:rsid w:val="142638CE"/>
    <w:rsid w:val="186E33F9"/>
    <w:rsid w:val="231B411D"/>
    <w:rsid w:val="241E2570"/>
    <w:rsid w:val="2444570E"/>
    <w:rsid w:val="26FA25CD"/>
    <w:rsid w:val="31C71704"/>
    <w:rsid w:val="35F965A0"/>
    <w:rsid w:val="411542CA"/>
    <w:rsid w:val="50D074E2"/>
    <w:rsid w:val="55E1780A"/>
    <w:rsid w:val="59B7576D"/>
    <w:rsid w:val="5A203B6F"/>
    <w:rsid w:val="5F182D44"/>
    <w:rsid w:val="613A44CC"/>
    <w:rsid w:val="63C4349A"/>
    <w:rsid w:val="71A578C7"/>
    <w:rsid w:val="7288456C"/>
    <w:rsid w:val="76FD3A3F"/>
    <w:rsid w:val="7D660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Normal (Web)"/>
    <w:basedOn w:val="1"/>
    <w:qFormat/>
    <w:uiPriority w:val="0"/>
    <w:pPr>
      <w:widowControl/>
      <w:spacing w:before="100" w:beforeAutospacing="1" w:after="100" w:afterAutospacing="1"/>
      <w:jc w:val="left"/>
    </w:pPr>
    <w:rPr>
      <w:rFonts w:ascii="宋体" w:hAnsi="宋体" w:cs="宋体"/>
      <w:sz w:val="24"/>
      <w:szCs w:val="24"/>
    </w:rPr>
  </w:style>
  <w:style w:type="character" w:styleId="6">
    <w:name w:val="Strong"/>
    <w:qFormat/>
    <w:uiPriority w:val="0"/>
    <w:rPr>
      <w:b/>
      <w:bCs/>
    </w:rPr>
  </w:style>
  <w:style w:type="paragraph" w:customStyle="1" w:styleId="7">
    <w:name w:val="BodyText"/>
    <w:basedOn w:val="1"/>
    <w:qFormat/>
    <w:uiPriority w:val="0"/>
    <w:pPr>
      <w:spacing w:after="120"/>
      <w:jc w:val="both"/>
      <w:textAlignment w:val="baseline"/>
    </w:pPr>
    <w:rPr>
      <w:rFonts w:ascii="Times New Roman" w:hAnsi="Times New Roman" w:eastAsia="仿宋_GB2312"/>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2022-01-05T03:16:00Z</dcterms:created>
  <dc:creator>Administrator</dc:creator>
  <cp:lastModifiedBy>走远。。</cp:lastModifiedBy>
  <dcterms:modified xsi:type="dcterms:W3CDTF">2022-01-05T07:51:13Z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77B4F1E2AFCB4763B7082DEA044DF6C7</vt:lpwstr>
  </property>
</Properties>
</file>