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  <w:lang w:val="en-US" w:eastAsia="zh-CN"/>
        </w:rPr>
        <w:t>梁山县发展和改革局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本报告由梁山县发展和改革局按照《中华人民共和国政府信息公开条例》（以下简称《条例》）和《中华人民共和国政府信息公开年度报告格式》（国办公开办函〔2021〕30号）要求编制。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本报告所列数据的统计期限自202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年1月1日起至202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年12月31日止。本报告电子版可在梁山县人民政府门户网（网址为http://www.liangshan.gov.cn)公开，如对本报告有疑问，请与梁山县发展和改革局办公室联系（地址：梁山县忠义路一号主楼2015-1室，联系电话：0537-7321979)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梁山县发展和改革局认真贯彻落实《中华人民共和国政府信息公开条例》要求，结合发改工作实际，推进政府信息公开工作，切实保障群众对发改重点工作的知情权、参与权、监督权，为建设“经济强县、美丽梁山”贡献发改力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年以来，依托各类平台累计发布信息243条，其中专栏信息126条，主要包括部门动态信息67条、价格和收费政策47条、重大项目建设实施情况12条；公众号及其他各类媒体（网站、报刊、杂志）平台公开信息117条。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5095875" cy="3905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年，共收到1项依申请公开事项，涉及项目批复方面，按程序进行回复并公开相应信息，未收取任何费用；未发生政府信息公开为由提起的行政复议和行政诉讼。与去年相比，数量没有变化。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健全完善政府信息公开领导小组，由主要负责同志任组长，分管办公室副局长任副组长，各科室、中心负责人为成员，领导小组办公室设在局办公室，明确专人做好政府信息公开收集、审查和发布工作，努力提升信息发布质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充分利用公众号、美篇等各类平台，积极推送工作动态、价格和收费政策、重大项目建设实施情况、重要工作推进情况等信息，让企业和群众了解信息更加简便、快捷。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在局政府信息公开领导小组的统一领导下，对公开情况进行监督检查，进一步强化落实政府信息公开发布、动态调整机制，不断提升工作质效。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87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8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084"/>
        <w:gridCol w:w="2790"/>
        <w:gridCol w:w="780"/>
        <w:gridCol w:w="593"/>
        <w:gridCol w:w="579"/>
        <w:gridCol w:w="593"/>
        <w:gridCol w:w="565"/>
        <w:gridCol w:w="550"/>
        <w:gridCol w:w="5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88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84"/>
        <w:gridCol w:w="572"/>
        <w:gridCol w:w="532"/>
        <w:gridCol w:w="618"/>
        <w:gridCol w:w="618"/>
        <w:gridCol w:w="618"/>
        <w:gridCol w:w="606"/>
        <w:gridCol w:w="532"/>
        <w:gridCol w:w="618"/>
        <w:gridCol w:w="618"/>
        <w:gridCol w:w="618"/>
        <w:gridCol w:w="549"/>
        <w:gridCol w:w="5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县发改局认真贯彻落实《中华人民共和国政府信息公开条例》，在政府信息公开工作方面取得了一定的成绩，但仍存在一些问题和不足，主要是：信息公开的主动性仍需加强，公开的内容和形式有待进一步丰富，对政务公开的宣传力度还不够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下步，县发改局会进一步加强对政府信息公开条例的学习培训，对照要求开展多层次、多样性培训，将信息公开工作落到实处。同时进一步完善公开制度，结合我局工作特点和实际工作要求，进一步完善现有信息公开工作，明确公开范围、公开内容、岗位职责，强化信息公开管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（一）本行政机关落实上级年度政务公开工作要点情况：</w:t>
      </w:r>
    </w:p>
    <w:p>
      <w:pPr>
        <w:spacing w:line="590" w:lineRule="exact"/>
        <w:ind w:right="-105" w:rightChars="-50" w:firstLine="643" w:firstLineChars="200"/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2023年，县发改局严格落实《条例》，加强对政务公开工作的规划指导，保质保量完成各项工作任务，及时回应关切、解释疑惑，依法依规全程公开政府信息，不断提高公开质量和实效。</w:t>
      </w:r>
    </w:p>
    <w:p>
      <w:pPr>
        <w:spacing w:line="590" w:lineRule="exact"/>
        <w:ind w:right="-105" w:rightChars="-50" w:firstLine="643" w:firstLineChars="200"/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（二）报告依据《政府信息公开信息处理费管理办法》收取信息处理费的情况：</w:t>
      </w:r>
    </w:p>
    <w:p>
      <w:pPr>
        <w:spacing w:line="590" w:lineRule="exact"/>
        <w:ind w:right="-105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依据《政府信息公开信息处理费管理办法》规定，我局2023年未收取信息处理费。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mRiZDlmZjU3ODVlODEyNWE4Y2M5OWVjOTVhYTMifQ=="/>
  </w:docVars>
  <w:rsids>
    <w:rsidRoot w:val="54393E64"/>
    <w:rsid w:val="096959EF"/>
    <w:rsid w:val="0A5B7362"/>
    <w:rsid w:val="543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jc w:val="both"/>
      <w:textAlignment w:val="baseline"/>
    </w:pPr>
    <w:rPr>
      <w:rFonts w:ascii="方正仿宋简体" w:hAnsi="方正仿宋简体" w:eastAsia="方正仿宋简体" w:cs="方正仿宋简体"/>
      <w:b/>
      <w:bCs/>
      <w:kern w:val="2"/>
      <w:sz w:val="32"/>
      <w:szCs w:val="32"/>
      <w:lang w:val="zh-CN" w:eastAsia="zh-CN" w:bidi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2199</Words>
  <Characters>2304</Characters>
  <Lines>0</Lines>
  <Paragraphs>0</Paragraphs>
  <TotalTime>1</TotalTime>
  <ScaleCrop>false</ScaleCrop>
  <LinksUpToDate>false</LinksUpToDate>
  <CharactersWithSpaces>2305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2024-01-25T08:54:00Z</dcterms:created>
  <dc:creator>王媛媛</dc:creator>
  <cp:lastModifiedBy>王媛媛</cp:lastModifiedBy>
  <dcterms:modified xsi:type="dcterms:W3CDTF">2024-01-25T09:12:54Z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A19D2B32E9D04F07B638F6A03C3BF9EC_11</vt:lpwstr>
  </property>
</Properties>
</file>