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720F9">
      <w:pPr>
        <w:pStyle w:val="2"/>
        <w:keepNext w:val="0"/>
        <w:keepLines w:val="0"/>
        <w:widowControl/>
        <w:suppressLineNumbers w:val="0"/>
        <w:spacing w:before="0" w:beforeAutospacing="0" w:after="0" w:afterAutospacing="0" w:line="585" w:lineRule="atLeast"/>
        <w:ind w:right="0"/>
        <w:jc w:val="center"/>
        <w:rPr>
          <w:rStyle w:val="5"/>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52"/>
          <w:szCs w:val="52"/>
          <w:lang w:eastAsia="zh-CN"/>
        </w:rPr>
        <w:t>韩岗镇</w:t>
      </w:r>
      <w:r>
        <w:rPr>
          <w:rFonts w:hint="eastAsia" w:ascii="方正小标宋_GBK" w:hAnsi="方正小标宋_GBK" w:eastAsia="方正小标宋_GBK" w:cs="方正小标宋_GBK"/>
          <w:sz w:val="52"/>
          <w:szCs w:val="52"/>
        </w:rPr>
        <w:t>2024年政府信息公开工作年度报告</w:t>
      </w:r>
    </w:p>
    <w:p w14:paraId="34D7F897">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ascii="仿宋_GB2312" w:hAnsi="仿宋_GB2312" w:eastAsia="仿宋_GB2312" w:cs="仿宋_GB2312"/>
          <w:sz w:val="31"/>
          <w:szCs w:val="31"/>
        </w:rPr>
        <w:t>本报告由韩岗镇人民政府按照《中华人民共和国政府信息公开条例》（以下简称《条例》）和《中华人民共和国政府信息公开工作年度报告格式》（国办公开办函〔</w:t>
      </w:r>
      <w:r>
        <w:rPr>
          <w:rStyle w:val="5"/>
          <w:rFonts w:hint="default" w:ascii="仿宋_GB2312" w:hAnsi="仿宋_GB2312" w:eastAsia="仿宋_GB2312" w:cs="仿宋_GB2312"/>
          <w:sz w:val="31"/>
          <w:szCs w:val="31"/>
        </w:rPr>
        <w:t>2021〕30号）要求编制。</w:t>
      </w:r>
    </w:p>
    <w:p w14:paraId="4BD537A8">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14:paraId="5B76CF3F">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本报告所列数据的统计期限自202</w:t>
      </w:r>
      <w:r>
        <w:rPr>
          <w:rStyle w:val="5"/>
          <w:rFonts w:hint="eastAsia" w:ascii="仿宋_GB2312" w:hAnsi="仿宋_GB2312" w:eastAsia="仿宋_GB2312" w:cs="仿宋_GB2312"/>
          <w:sz w:val="31"/>
          <w:szCs w:val="31"/>
          <w:lang w:val="en-US" w:eastAsia="zh-CN"/>
        </w:rPr>
        <w:t>4</w:t>
      </w:r>
      <w:r>
        <w:rPr>
          <w:rStyle w:val="5"/>
          <w:rFonts w:hint="default" w:ascii="仿宋_GB2312" w:hAnsi="仿宋_GB2312" w:eastAsia="仿宋_GB2312" w:cs="仿宋_GB2312"/>
          <w:sz w:val="31"/>
          <w:szCs w:val="31"/>
        </w:rPr>
        <w:t>年1月1日起至202</w:t>
      </w:r>
      <w:r>
        <w:rPr>
          <w:rStyle w:val="5"/>
          <w:rFonts w:hint="eastAsia" w:ascii="仿宋_GB2312" w:hAnsi="仿宋_GB2312" w:eastAsia="仿宋_GB2312" w:cs="仿宋_GB2312"/>
          <w:sz w:val="31"/>
          <w:szCs w:val="31"/>
          <w:lang w:val="en-US" w:eastAsia="zh-CN"/>
        </w:rPr>
        <w:t>4</w:t>
      </w:r>
      <w:r>
        <w:rPr>
          <w:rStyle w:val="5"/>
          <w:rFonts w:hint="default" w:ascii="仿宋_GB2312" w:hAnsi="仿宋_GB2312" w:eastAsia="仿宋_GB2312" w:cs="仿宋_GB2312"/>
          <w:sz w:val="31"/>
          <w:szCs w:val="31"/>
        </w:rPr>
        <w:t>年12月31日止。本报告电子版可在梁山县政府门户网站（具体网址）查阅或下载。如对本报告有疑问，请与韩岗镇人民政府联系（地址：梁山县韩岗镇蒙馆路001号，联系电话：0537-7620010）。</w:t>
      </w:r>
    </w:p>
    <w:p w14:paraId="4D453770">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ascii="黑体" w:hAnsi="黑体" w:eastAsia="黑体" w:cs="黑体"/>
          <w:sz w:val="31"/>
          <w:szCs w:val="31"/>
        </w:rPr>
        <w:t>一、总体情况</w:t>
      </w:r>
    </w:p>
    <w:p w14:paraId="4EF2E088">
      <w:pPr>
        <w:pStyle w:val="2"/>
        <w:keepNext w:val="0"/>
        <w:keepLines w:val="0"/>
        <w:widowControl/>
        <w:suppressLineNumbers w:val="0"/>
        <w:spacing w:before="0" w:beforeAutospacing="0" w:after="0" w:afterAutospacing="0" w:line="480" w:lineRule="atLeast"/>
        <w:ind w:left="0" w:right="0" w:firstLine="480"/>
        <w:rPr>
          <w:sz w:val="21"/>
          <w:szCs w:val="21"/>
        </w:rPr>
      </w:pPr>
      <w:r>
        <w:rPr>
          <w:rStyle w:val="5"/>
          <w:rFonts w:hint="default" w:ascii="仿宋_GB2312" w:hAnsi="仿宋_GB2312" w:eastAsia="仿宋_GB2312" w:cs="仿宋_GB2312"/>
          <w:sz w:val="31"/>
          <w:szCs w:val="31"/>
        </w:rPr>
        <w:t>202</w:t>
      </w:r>
      <w:r>
        <w:rPr>
          <w:rStyle w:val="5"/>
          <w:rFonts w:hint="eastAsia" w:ascii="仿宋_GB2312" w:hAnsi="仿宋_GB2312" w:eastAsia="仿宋_GB2312" w:cs="仿宋_GB2312"/>
          <w:sz w:val="31"/>
          <w:szCs w:val="31"/>
          <w:lang w:val="en-US" w:eastAsia="zh-CN"/>
        </w:rPr>
        <w:t>4</w:t>
      </w:r>
      <w:r>
        <w:rPr>
          <w:rStyle w:val="5"/>
          <w:rFonts w:hint="default" w:ascii="仿宋_GB2312" w:hAnsi="仿宋_GB2312" w:eastAsia="仿宋_GB2312" w:cs="仿宋_GB2312"/>
          <w:sz w:val="31"/>
          <w:szCs w:val="31"/>
        </w:rPr>
        <w:t>年以来，韩岗镇坚持以习近平新时代中国特色社会主义思想为指导，深入学习贯彻党的二十大精神，认真落实县委、县政府关于政务公开工作的要求，严格贯彻落实《中华人民共和国政府信息公开条例》、《山东省202</w:t>
      </w:r>
      <w:r>
        <w:rPr>
          <w:rStyle w:val="5"/>
          <w:rFonts w:hint="eastAsia" w:ascii="仿宋_GB2312" w:hAnsi="仿宋_GB2312" w:eastAsia="仿宋_GB2312" w:cs="仿宋_GB2312"/>
          <w:sz w:val="31"/>
          <w:szCs w:val="31"/>
          <w:lang w:val="en-US" w:eastAsia="zh-CN"/>
        </w:rPr>
        <w:t>3</w:t>
      </w:r>
      <w:r>
        <w:rPr>
          <w:rStyle w:val="5"/>
          <w:rFonts w:hint="default" w:ascii="仿宋_GB2312" w:hAnsi="仿宋_GB2312" w:eastAsia="仿宋_GB2312" w:cs="仿宋_GB2312"/>
          <w:sz w:val="31"/>
          <w:szCs w:val="31"/>
        </w:rPr>
        <w:t>年政务公开重点工作任务分工》，加强组织领导和监督保障，推进全镇政务公开工作高质量发展。推深做实政务公开工作，真实准确地公布了我镇各部门的各项信息，及时回应社会关切。</w:t>
      </w:r>
    </w:p>
    <w:p w14:paraId="7B2B80D0">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ascii="楷体" w:hAnsi="楷体" w:eastAsia="楷体" w:cs="楷体"/>
          <w:sz w:val="31"/>
          <w:szCs w:val="31"/>
        </w:rPr>
        <w:t>（一）主动公开情况</w:t>
      </w:r>
    </w:p>
    <w:p w14:paraId="16C164D5">
      <w:pPr>
        <w:pStyle w:val="2"/>
        <w:keepNext w:val="0"/>
        <w:keepLines w:val="0"/>
        <w:widowControl/>
        <w:suppressLineNumbers w:val="0"/>
        <w:spacing w:before="0" w:beforeAutospacing="0" w:after="0" w:afterAutospacing="0" w:line="585" w:lineRule="atLeast"/>
        <w:ind w:left="0" w:right="0" w:firstLine="420"/>
        <w:rPr>
          <w:sz w:val="21"/>
          <w:szCs w:val="21"/>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26"/>
        <w:gridCol w:w="6780"/>
      </w:tblGrid>
      <w:tr w14:paraId="7781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2116" w:type="dxa"/>
            <w:shd w:val="clear" w:color="auto" w:fill="auto"/>
            <w:vAlign w:val="center"/>
          </w:tcPr>
          <w:p w14:paraId="67F8C001">
            <w:pPr>
              <w:keepNext w:val="0"/>
              <w:keepLines w:val="0"/>
              <w:widowControl/>
              <w:suppressLineNumbers w:val="0"/>
              <w:jc w:val="left"/>
            </w:pPr>
          </w:p>
        </w:tc>
        <w:tc>
          <w:tcPr>
            <w:tcW w:w="2116" w:type="dxa"/>
            <w:shd w:val="clear" w:color="auto" w:fill="auto"/>
            <w:vAlign w:val="center"/>
          </w:tcPr>
          <w:p w14:paraId="41DD9945">
            <w:pPr>
              <w:keepNext w:val="0"/>
              <w:keepLines w:val="0"/>
              <w:widowControl/>
              <w:suppressLineNumbers w:val="0"/>
              <w:jc w:val="left"/>
            </w:pPr>
          </w:p>
        </w:tc>
      </w:tr>
      <w:tr w14:paraId="1106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center"/>
          </w:tcPr>
          <w:p w14:paraId="06EDD7DB">
            <w:pPr>
              <w:keepNext w:val="0"/>
              <w:keepLines w:val="0"/>
              <w:widowControl/>
              <w:suppressLineNumbers w:val="0"/>
              <w:jc w:val="left"/>
            </w:pPr>
          </w:p>
        </w:tc>
        <w:tc>
          <w:tcPr>
            <w:tcW w:w="0" w:type="auto"/>
            <w:shd w:val="clear" w:color="auto" w:fill="auto"/>
            <w:vAlign w:val="center"/>
          </w:tcPr>
          <w:p w14:paraId="055E7A05">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4295775" cy="2442845"/>
                  <wp:effectExtent l="0" t="0" r="9525" b="14605"/>
                  <wp:docPr id="1" name="图片 1" descr="599ce5a1fbc7a63f82f244c8968f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9ce5a1fbc7a63f82f244c8968f13a"/>
                          <pic:cNvPicPr>
                            <a:picLocks noChangeAspect="1"/>
                          </pic:cNvPicPr>
                        </pic:nvPicPr>
                        <pic:blipFill>
                          <a:blip r:embed="rId4"/>
                          <a:stretch>
                            <a:fillRect/>
                          </a:stretch>
                        </pic:blipFill>
                        <pic:spPr>
                          <a:xfrm>
                            <a:off x="0" y="0"/>
                            <a:ext cx="4295775" cy="2442845"/>
                          </a:xfrm>
                          <a:prstGeom prst="rect">
                            <a:avLst/>
                          </a:prstGeom>
                        </pic:spPr>
                      </pic:pic>
                    </a:graphicData>
                  </a:graphic>
                </wp:inline>
              </w:drawing>
            </w:r>
          </w:p>
        </w:tc>
      </w:tr>
    </w:tbl>
    <w:p w14:paraId="70B34537">
      <w:pPr>
        <w:pStyle w:val="2"/>
        <w:keepNext w:val="0"/>
        <w:keepLines w:val="0"/>
        <w:widowControl/>
        <w:suppressLineNumbers w:val="0"/>
        <w:spacing w:before="0" w:beforeAutospacing="0" w:after="0" w:afterAutospacing="0" w:line="420" w:lineRule="atLeast"/>
        <w:ind w:right="0" w:firstLine="622" w:firstLineChars="200"/>
        <w:rPr>
          <w:sz w:val="21"/>
          <w:szCs w:val="21"/>
        </w:rPr>
      </w:pPr>
      <w:r>
        <w:rPr>
          <w:rStyle w:val="5"/>
          <w:rFonts w:hint="default" w:ascii="仿宋_GB2312" w:hAnsi="仿宋_GB2312" w:eastAsia="仿宋_GB2312" w:cs="仿宋_GB2312"/>
          <w:sz w:val="31"/>
          <w:szCs w:val="31"/>
        </w:rPr>
        <w:t>202</w:t>
      </w:r>
      <w:r>
        <w:rPr>
          <w:rStyle w:val="5"/>
          <w:rFonts w:hint="eastAsia" w:ascii="仿宋_GB2312" w:hAnsi="仿宋_GB2312" w:eastAsia="仿宋_GB2312" w:cs="仿宋_GB2312"/>
          <w:sz w:val="31"/>
          <w:szCs w:val="31"/>
          <w:lang w:val="en-US" w:eastAsia="zh-CN"/>
        </w:rPr>
        <w:t>4</w:t>
      </w:r>
      <w:r>
        <w:rPr>
          <w:rStyle w:val="5"/>
          <w:rFonts w:hint="default" w:ascii="仿宋_GB2312" w:hAnsi="仿宋_GB2312" w:eastAsia="仿宋_GB2312" w:cs="仿宋_GB2312"/>
          <w:sz w:val="31"/>
          <w:szCs w:val="31"/>
        </w:rPr>
        <w:t>年，韩岗镇严格按照《中华人民共和国政府信息公开条例》规定更新信息，通过梁山县人民政府网站信息公开专栏进行分类公开26条。其中</w:t>
      </w:r>
      <w:bookmarkStart w:id="0" w:name="_GoBack"/>
      <w:bookmarkEnd w:id="0"/>
      <w:r>
        <w:rPr>
          <w:rStyle w:val="5"/>
          <w:rFonts w:hint="default" w:ascii="仿宋_GB2312" w:hAnsi="仿宋_GB2312" w:eastAsia="仿宋_GB2312" w:cs="仿宋_GB2312"/>
          <w:sz w:val="31"/>
          <w:szCs w:val="31"/>
        </w:rPr>
        <w:t>，部门文件</w:t>
      </w:r>
      <w:r>
        <w:rPr>
          <w:rStyle w:val="5"/>
          <w:rFonts w:hint="eastAsia" w:ascii="仿宋_GB2312" w:hAnsi="仿宋_GB2312" w:eastAsia="仿宋_GB2312" w:cs="仿宋_GB2312"/>
          <w:sz w:val="31"/>
          <w:szCs w:val="31"/>
          <w:lang w:val="en-US" w:eastAsia="zh-CN"/>
        </w:rPr>
        <w:t>1</w:t>
      </w:r>
      <w:r>
        <w:rPr>
          <w:rStyle w:val="5"/>
          <w:rFonts w:hint="default" w:ascii="仿宋_GB2312" w:hAnsi="仿宋_GB2312" w:eastAsia="仿宋_GB2312" w:cs="仿宋_GB2312"/>
          <w:sz w:val="31"/>
          <w:szCs w:val="31"/>
        </w:rPr>
        <w:t>条，镇街文件</w:t>
      </w:r>
      <w:r>
        <w:rPr>
          <w:rStyle w:val="5"/>
          <w:rFonts w:hint="eastAsia" w:ascii="仿宋_GB2312" w:hAnsi="仿宋_GB2312" w:eastAsia="仿宋_GB2312" w:cs="仿宋_GB2312"/>
          <w:sz w:val="31"/>
          <w:szCs w:val="31"/>
          <w:lang w:val="en-US" w:eastAsia="zh-CN"/>
        </w:rPr>
        <w:t>1</w:t>
      </w:r>
      <w:r>
        <w:rPr>
          <w:rStyle w:val="5"/>
          <w:rFonts w:hint="default" w:ascii="仿宋_GB2312" w:hAnsi="仿宋_GB2312" w:eastAsia="仿宋_GB2312" w:cs="仿宋_GB2312"/>
          <w:sz w:val="31"/>
          <w:szCs w:val="31"/>
        </w:rPr>
        <w:t>条，机构职能</w:t>
      </w:r>
      <w:r>
        <w:rPr>
          <w:rStyle w:val="5"/>
          <w:rFonts w:hint="eastAsia" w:ascii="仿宋_GB2312" w:hAnsi="仿宋_GB2312" w:eastAsia="仿宋_GB2312" w:cs="仿宋_GB2312"/>
          <w:sz w:val="31"/>
          <w:szCs w:val="31"/>
          <w:lang w:val="en-US" w:eastAsia="zh-CN"/>
        </w:rPr>
        <w:t>1</w:t>
      </w:r>
      <w:r>
        <w:rPr>
          <w:rStyle w:val="5"/>
          <w:rFonts w:hint="default" w:ascii="仿宋_GB2312" w:hAnsi="仿宋_GB2312" w:eastAsia="仿宋_GB2312" w:cs="仿宋_GB2312"/>
          <w:sz w:val="31"/>
          <w:szCs w:val="31"/>
        </w:rPr>
        <w:t>条，会议公开</w:t>
      </w:r>
      <w:r>
        <w:rPr>
          <w:rStyle w:val="5"/>
          <w:rFonts w:hint="eastAsia" w:ascii="仿宋_GB2312" w:hAnsi="仿宋_GB2312" w:eastAsia="仿宋_GB2312" w:cs="仿宋_GB2312"/>
          <w:sz w:val="31"/>
          <w:szCs w:val="31"/>
          <w:lang w:val="en-US" w:eastAsia="zh-CN"/>
        </w:rPr>
        <w:t>1</w:t>
      </w:r>
      <w:r>
        <w:rPr>
          <w:rStyle w:val="5"/>
          <w:rFonts w:hint="default" w:ascii="仿宋_GB2312" w:hAnsi="仿宋_GB2312" w:eastAsia="仿宋_GB2312" w:cs="仿宋_GB2312"/>
          <w:sz w:val="31"/>
          <w:szCs w:val="31"/>
        </w:rPr>
        <w:t>条，法治政府建设专栏信息</w:t>
      </w:r>
      <w:r>
        <w:rPr>
          <w:rStyle w:val="5"/>
          <w:rFonts w:hint="eastAsia" w:ascii="仿宋_GB2312" w:hAnsi="仿宋_GB2312" w:eastAsia="仿宋_GB2312" w:cs="仿宋_GB2312"/>
          <w:sz w:val="31"/>
          <w:szCs w:val="31"/>
          <w:lang w:val="en-US" w:eastAsia="zh-CN"/>
        </w:rPr>
        <w:t>2</w:t>
      </w:r>
      <w:r>
        <w:rPr>
          <w:rStyle w:val="5"/>
          <w:rFonts w:hint="default" w:ascii="仿宋_GB2312" w:hAnsi="仿宋_GB2312" w:eastAsia="仿宋_GB2312" w:cs="仿宋_GB2312"/>
          <w:sz w:val="31"/>
          <w:szCs w:val="31"/>
        </w:rPr>
        <w:t>条，公告公示3条，乡镇动态2</w:t>
      </w:r>
      <w:r>
        <w:rPr>
          <w:rStyle w:val="5"/>
          <w:rFonts w:hint="eastAsia" w:ascii="仿宋_GB2312" w:hAnsi="仿宋_GB2312" w:eastAsia="仿宋_GB2312" w:cs="仿宋_GB2312"/>
          <w:sz w:val="31"/>
          <w:szCs w:val="31"/>
          <w:lang w:val="en-US" w:eastAsia="zh-CN"/>
        </w:rPr>
        <w:t>2</w:t>
      </w:r>
      <w:r>
        <w:rPr>
          <w:rStyle w:val="5"/>
          <w:rFonts w:hint="default" w:ascii="仿宋_GB2312" w:hAnsi="仿宋_GB2312" w:eastAsia="仿宋_GB2312" w:cs="仿宋_GB2312"/>
          <w:sz w:val="31"/>
          <w:szCs w:val="31"/>
        </w:rPr>
        <w:t>条。</w:t>
      </w:r>
    </w:p>
    <w:p w14:paraId="4A2834BC">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楷体" w:hAnsi="楷体" w:eastAsia="楷体" w:cs="楷体"/>
          <w:sz w:val="31"/>
          <w:szCs w:val="31"/>
        </w:rPr>
        <w:t>（二）依申请公开情况</w:t>
      </w:r>
    </w:p>
    <w:p w14:paraId="14BF49CB">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我镇认真贯彻落实《中华人民共和国政府信息公开条例》，建立健全依申请公开工作机制，明确登记、审核、办理、答复、归档等工作流程。全年无信息公开举报、复议和诉讼等情形。健全完善政府信息公开指南，明确受理机构、办公地址、办公时间、联系电话、传真号码、邮政编码等，明确信函、传真、网页申请等方式。202</w:t>
      </w:r>
      <w:r>
        <w:rPr>
          <w:rStyle w:val="5"/>
          <w:rFonts w:hint="eastAsia" w:ascii="仿宋_GB2312" w:hAnsi="仿宋_GB2312" w:eastAsia="仿宋_GB2312" w:cs="仿宋_GB2312"/>
          <w:sz w:val="31"/>
          <w:szCs w:val="31"/>
          <w:lang w:val="en-US" w:eastAsia="zh-CN"/>
        </w:rPr>
        <w:t>4</w:t>
      </w:r>
      <w:r>
        <w:rPr>
          <w:rStyle w:val="5"/>
          <w:rFonts w:hint="default" w:ascii="仿宋_GB2312" w:hAnsi="仿宋_GB2312" w:eastAsia="仿宋_GB2312" w:cs="仿宋_GB2312"/>
          <w:sz w:val="31"/>
          <w:szCs w:val="31"/>
        </w:rPr>
        <w:t>年我镇未收到依申请公开。</w:t>
      </w:r>
    </w:p>
    <w:p w14:paraId="6031983B">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楷体" w:hAnsi="楷体" w:eastAsia="楷体" w:cs="楷体"/>
          <w:sz w:val="31"/>
          <w:szCs w:val="31"/>
        </w:rPr>
        <w:t>（三）政府信息管理情况</w:t>
      </w:r>
    </w:p>
    <w:p w14:paraId="525075CE">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我镇继续严把规范性文件公开关，规范性文件做到文号、成文日期、发布时间、生效日期等信息齐全，并按要求提供文本下载功能，本年度新制定均按要求予以公开。</w:t>
      </w:r>
    </w:p>
    <w:p w14:paraId="08A59346">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楷体" w:hAnsi="楷体" w:eastAsia="楷体" w:cs="楷体"/>
          <w:sz w:val="31"/>
          <w:szCs w:val="31"/>
        </w:rPr>
        <w:t>（四）政府信息公开平台建设情况</w:t>
      </w:r>
    </w:p>
    <w:p w14:paraId="296BC385">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一是充分利用门户网站及时发布我镇各项工作动态、政策解读。二是积极推动政务服务事项网上办、掌上办、一次办。</w:t>
      </w:r>
    </w:p>
    <w:p w14:paraId="0999ABFB">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楷体" w:hAnsi="楷体" w:eastAsia="楷体" w:cs="楷体"/>
          <w:sz w:val="31"/>
          <w:szCs w:val="31"/>
        </w:rPr>
        <w:t>（五）监督保障情况</w:t>
      </w:r>
    </w:p>
    <w:p w14:paraId="0CC15908">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一是细化分解我镇202</w:t>
      </w:r>
      <w:r>
        <w:rPr>
          <w:rStyle w:val="5"/>
          <w:rFonts w:hint="eastAsia" w:ascii="仿宋_GB2312" w:hAnsi="仿宋_GB2312" w:eastAsia="仿宋_GB2312" w:cs="仿宋_GB2312"/>
          <w:sz w:val="31"/>
          <w:szCs w:val="31"/>
          <w:lang w:val="en-US" w:eastAsia="zh-CN"/>
        </w:rPr>
        <w:t>4</w:t>
      </w:r>
      <w:r>
        <w:rPr>
          <w:rStyle w:val="5"/>
          <w:rFonts w:hint="default" w:ascii="仿宋_GB2312" w:hAnsi="仿宋_GB2312" w:eastAsia="仿宋_GB2312" w:cs="仿宋_GB2312"/>
          <w:sz w:val="31"/>
          <w:szCs w:val="31"/>
        </w:rPr>
        <w:t>年政务公开各项工作具体牵头和责任落实部门，梳理形成政务公开重点工作任务分工，做到任务具体、责任明确，并在政府信息公开专栏进行公开。二是组织召开政务公开工作推进会议，布置安排重点工作，围绕薄弱环节开展培训，进一步推动全镇政务公开工作走深走实。三是在工作推进过程中，对照每季度政务公开反馈问题进行集中整改，扎实推动我镇政务信息高质量公开。</w:t>
      </w:r>
    </w:p>
    <w:p w14:paraId="63F36CA8">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黑体" w:hAnsi="黑体" w:eastAsia="黑体" w:cs="黑体"/>
          <w:sz w:val="31"/>
          <w:szCs w:val="31"/>
        </w:rPr>
        <w:t>二、主动公开政府信息情况</w:t>
      </w:r>
    </w:p>
    <w:tbl>
      <w:tblPr>
        <w:tblStyle w:val="3"/>
        <w:tblW w:w="87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30"/>
        <w:gridCol w:w="2130"/>
        <w:gridCol w:w="2220"/>
        <w:gridCol w:w="1995"/>
      </w:tblGrid>
      <w:tr w14:paraId="7ECC16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6808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4"/>
                <w:szCs w:val="24"/>
              </w:rPr>
              <w:t>第二十条第（一）项</w:t>
            </w:r>
          </w:p>
        </w:tc>
      </w:tr>
      <w:tr w14:paraId="6549FD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8DAF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9113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8037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83B3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现行有效件数</w:t>
            </w:r>
          </w:p>
        </w:tc>
      </w:tr>
      <w:tr w14:paraId="05932B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39F8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规章</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F866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　　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0BE3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宋体" w:hAnsi="宋体" w:eastAsia="宋体" w:cs="宋体"/>
                <w:sz w:val="24"/>
                <w:szCs w:val="24"/>
              </w:rPr>
              <w:t> </w:t>
            </w:r>
            <w:r>
              <w:rPr>
                <w:rStyle w:val="5"/>
                <w:rFonts w:hint="default" w:ascii="仿宋_GB2312" w:hAnsi="仿宋_GB2312" w:eastAsia="仿宋_GB2312" w:cs="仿宋_GB2312"/>
                <w:sz w:val="24"/>
                <w:szCs w:val="24"/>
              </w:rPr>
              <w:t>　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19E7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ascii="Calibri" w:hAnsi="Calibri" w:eastAsia="仿宋_GB2312" w:cs="Calibri"/>
                <w:sz w:val="24"/>
                <w:szCs w:val="24"/>
              </w:rPr>
              <w:t> </w:t>
            </w:r>
            <w:r>
              <w:rPr>
                <w:rStyle w:val="5"/>
                <w:rFonts w:hint="default" w:ascii="仿宋_GB2312" w:hAnsi="仿宋_GB2312" w:eastAsia="仿宋_GB2312" w:cs="仿宋_GB2312"/>
                <w:sz w:val="24"/>
                <w:szCs w:val="24"/>
              </w:rPr>
              <w:t>0</w:t>
            </w:r>
          </w:p>
        </w:tc>
      </w:tr>
      <w:tr w14:paraId="4B130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0FF3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行政规范性文件</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BE23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　　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2446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宋体" w:hAnsi="宋体" w:eastAsia="宋体" w:cs="宋体"/>
                <w:sz w:val="24"/>
                <w:szCs w:val="24"/>
              </w:rPr>
              <w:t> </w:t>
            </w:r>
            <w:r>
              <w:rPr>
                <w:rStyle w:val="5"/>
                <w:rFonts w:hint="default" w:ascii="仿宋_GB2312" w:hAnsi="仿宋_GB2312" w:eastAsia="仿宋_GB2312" w:cs="仿宋_GB2312"/>
                <w:sz w:val="24"/>
                <w:szCs w:val="24"/>
              </w:rPr>
              <w:t>　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3918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Calibri" w:hAnsi="Calibri" w:eastAsia="仿宋_GB2312" w:cs="Calibri"/>
                <w:sz w:val="24"/>
                <w:szCs w:val="24"/>
              </w:rPr>
              <w:t> </w:t>
            </w:r>
            <w:r>
              <w:rPr>
                <w:rStyle w:val="5"/>
                <w:rFonts w:hint="default" w:ascii="仿宋_GB2312" w:hAnsi="仿宋_GB2312" w:eastAsia="仿宋_GB2312" w:cs="仿宋_GB2312"/>
                <w:sz w:val="24"/>
                <w:szCs w:val="24"/>
              </w:rPr>
              <w:t>0</w:t>
            </w:r>
          </w:p>
        </w:tc>
      </w:tr>
      <w:tr w14:paraId="1486BB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6C19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4"/>
                <w:szCs w:val="24"/>
              </w:rPr>
              <w:t>第二十条第（五）项</w:t>
            </w:r>
          </w:p>
        </w:tc>
      </w:tr>
      <w:tr w14:paraId="51EF4B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E254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35D9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本年处理决定数量</w:t>
            </w:r>
          </w:p>
        </w:tc>
      </w:tr>
      <w:tr w14:paraId="43BE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485C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行政许可</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E9055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Calibri" w:hAnsi="Calibri" w:eastAsia="仿宋_GB2312" w:cs="Calibri"/>
                <w:sz w:val="24"/>
                <w:szCs w:val="24"/>
              </w:rPr>
              <w:t> </w:t>
            </w:r>
            <w:r>
              <w:rPr>
                <w:rStyle w:val="5"/>
                <w:rFonts w:hint="default" w:ascii="仿宋_GB2312" w:hAnsi="仿宋_GB2312" w:eastAsia="仿宋_GB2312" w:cs="仿宋_GB2312"/>
                <w:sz w:val="24"/>
                <w:szCs w:val="24"/>
              </w:rPr>
              <w:t>0</w:t>
            </w:r>
          </w:p>
        </w:tc>
      </w:tr>
      <w:tr w14:paraId="4D096C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613A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4"/>
                <w:szCs w:val="24"/>
              </w:rPr>
              <w:t>第二十条第（六）项</w:t>
            </w:r>
          </w:p>
        </w:tc>
      </w:tr>
      <w:tr w14:paraId="76819D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B1A5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210B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本年处理决定数量</w:t>
            </w:r>
          </w:p>
        </w:tc>
      </w:tr>
      <w:tr w14:paraId="628E04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5BE5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行政处罚</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945F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　0</w:t>
            </w:r>
          </w:p>
        </w:tc>
      </w:tr>
      <w:tr w14:paraId="1139A2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9752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行政强制</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8711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　0</w:t>
            </w:r>
          </w:p>
        </w:tc>
      </w:tr>
      <w:tr w14:paraId="23FF86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54F3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4"/>
                <w:szCs w:val="24"/>
              </w:rPr>
              <w:t>第二十条第（八）项</w:t>
            </w:r>
          </w:p>
        </w:tc>
      </w:tr>
      <w:tr w14:paraId="20514F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3965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E5E5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仿宋_GB2312" w:hAnsi="仿宋_GB2312" w:eastAsia="仿宋_GB2312" w:cs="仿宋_GB2312"/>
                <w:sz w:val="24"/>
                <w:szCs w:val="24"/>
              </w:rPr>
              <w:t>本年收费金额（单位：万元）</w:t>
            </w:r>
          </w:p>
        </w:tc>
      </w:tr>
      <w:tr w14:paraId="4CD339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9023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AE9A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default" w:ascii="仿宋_GB2312" w:hAnsi="仿宋_GB2312" w:eastAsia="仿宋_GB2312" w:cs="仿宋_GB2312"/>
                <w:sz w:val="24"/>
                <w:szCs w:val="24"/>
              </w:rPr>
              <w:t>0</w:t>
            </w:r>
          </w:p>
        </w:tc>
      </w:tr>
    </w:tbl>
    <w:p w14:paraId="4401B624">
      <w:pPr>
        <w:pStyle w:val="2"/>
        <w:keepNext w:val="0"/>
        <w:keepLines w:val="0"/>
        <w:widowControl/>
        <w:suppressLineNumbers w:val="0"/>
        <w:spacing w:before="30" w:beforeAutospacing="0" w:after="30" w:afterAutospacing="0" w:line="600" w:lineRule="atLeast"/>
        <w:ind w:left="0" w:right="0" w:firstLine="645"/>
        <w:rPr>
          <w:sz w:val="21"/>
          <w:szCs w:val="21"/>
        </w:rPr>
      </w:pPr>
      <w:r>
        <w:rPr>
          <w:rStyle w:val="5"/>
          <w:rFonts w:hint="default" w:ascii="黑体" w:hAnsi="黑体" w:eastAsia="黑体" w:cs="黑体"/>
          <w:sz w:val="31"/>
          <w:szCs w:val="31"/>
        </w:rPr>
        <w:t>三、收到和处理政府信息公开申请情况</w:t>
      </w:r>
    </w:p>
    <w:tbl>
      <w:tblPr>
        <w:tblStyle w:val="3"/>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14:paraId="294AE4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242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5D90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申请人情况</w:t>
            </w:r>
          </w:p>
        </w:tc>
      </w:tr>
      <w:tr w14:paraId="070095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F591FF">
            <w:pPr>
              <w:rPr>
                <w:rFonts w:hint="eastAsia" w:ascii="宋体"/>
                <w:sz w:val="24"/>
                <w:szCs w:val="24"/>
              </w:rPr>
            </w:pPr>
          </w:p>
        </w:tc>
        <w:tc>
          <w:tcPr>
            <w:tcW w:w="79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6CC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6F5C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CEFD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总计</w:t>
            </w:r>
          </w:p>
        </w:tc>
      </w:tr>
      <w:tr w14:paraId="1A5466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91C18E">
            <w:pPr>
              <w:rPr>
                <w:rFonts w:hint="eastAsia" w:ascii="宋体"/>
                <w:sz w:val="24"/>
                <w:szCs w:val="24"/>
              </w:rPr>
            </w:pPr>
          </w:p>
        </w:tc>
        <w:tc>
          <w:tcPr>
            <w:tcW w:w="79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15DAF8C">
            <w:pPr>
              <w:rPr>
                <w:rFonts w:hint="eastAsia" w:ascii="宋体"/>
                <w:sz w:val="24"/>
                <w:szCs w:val="24"/>
              </w:rPr>
            </w:pP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E6F9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商业</w:t>
            </w:r>
          </w:p>
          <w:p w14:paraId="06CC6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企业</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0F14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科研</w:t>
            </w:r>
          </w:p>
          <w:p w14:paraId="16D71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943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B6DC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2849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黑体" w:hAnsi="黑体" w:eastAsia="黑体" w:cs="黑体"/>
                <w:sz w:val="21"/>
                <w:szCs w:val="21"/>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02D70D7">
            <w:pPr>
              <w:rPr>
                <w:rFonts w:hint="eastAsia" w:ascii="宋体"/>
                <w:sz w:val="24"/>
                <w:szCs w:val="24"/>
              </w:rPr>
            </w:pPr>
          </w:p>
        </w:tc>
      </w:tr>
      <w:tr w14:paraId="38E4DE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9BC5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一、本年新收政府信息公开申请数量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D223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5857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E9DA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37F6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D7B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B67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0C88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705FA2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D476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二、上年结转政府信息公开申请数量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CCBC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551F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C16E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03C4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D6D9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A085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A7A6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083E77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91DB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三、本年度办理结果</w:t>
            </w: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A65C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（一）予以公开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244C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A29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4978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B4417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8B8D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9266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E296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691F16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93AFCAC">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9D81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ECCA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B664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93D6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1FCF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E243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F6EEA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AF38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12CF4C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CBB0360">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4D34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（三）不予公开</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5878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1.属于国家秘密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E38F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E836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6849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42FE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4EE7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F97B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703C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0306D4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098D7F0">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7C3E609">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F71C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2.其他法律行政法规禁止公开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BD2B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B8D2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1F47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B19B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824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7CFC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FBE0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542B47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003E85C">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43ADE57">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5366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3.危及“三安全一稳定”</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052A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EDB0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1F7F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AB14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F5F90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6919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16EC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3CC00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538FE45">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A6FBF3C">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5DC5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4.保护第三方合法权益</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ED64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FAF4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AD5E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E73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5AD1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6E82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699A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4E04BF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19B8DEE">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8D422FB">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9FA5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5.属于三类内部事务信息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EC4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B74F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85A5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46F6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1EFA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D681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1A51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4DDD3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28813D">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545D8FD">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A493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6.属于四类过程性信息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DD83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3340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C486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81C2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5739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8F75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33F0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063523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44771DD">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76F3883">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164D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7.属于行政执法案卷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2CDD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1E2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B68E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F84F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1D7C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9198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324A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5F5A1E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61FF156">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6512B2C">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0C41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8.属于行政查询事项</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2E86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B5C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A27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E105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06AE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C2DE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B3C4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635A65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4A9A718">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76B6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（四）无法提供</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E80F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1.本机关不掌握相关政府信息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7882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A7BA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3541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C154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4D7F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0D36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92D3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177A6C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1A08116">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4F6181B">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3B29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2.没有现成信息需要另行制作</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21F0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B5E5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6F4B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8186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1D8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43CC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D7ED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2A56DF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EF40DB0">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AC0679F">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8D48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3.补正后申请内容仍不明确</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06BD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6B1F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9BB4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BD54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3B5E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4737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978A1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0E4F15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554FDD9">
            <w:pPr>
              <w:keepNext w:val="0"/>
              <w:keepLines w:val="0"/>
              <w:widowControl/>
              <w:suppressLineNumbers w:val="0"/>
              <w:jc w:val="left"/>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4D7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（五）不予处理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93FF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1.信访举报投诉类申请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502E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DD7B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B39C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96D1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1A26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58EE9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2073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20EE11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6B7C480">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5348EB6">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3A60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2.重复申请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BDD4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52AB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0431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1095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16B3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5FB1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1F71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13354B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38D69E">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0C51A37">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318F0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3.要求提供公开出版物</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11C6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77A8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14A7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494F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38E3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8509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A946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07CF3B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CEF6E18">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C998142">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39E0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4.无正当理由大量反复申请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70A4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7D1A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277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DD0B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2E06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34DE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7E18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3F3101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6CE93FE">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FC75EFE">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B963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FC16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1805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72FA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57D7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C069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101A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2A39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p>
          <w:p w14:paraId="76A49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433ABC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A4D89AA">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44E3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（六）其他处理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1805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5834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5151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1B7F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A26E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7167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A257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6C69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p>
          <w:p w14:paraId="3C33D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7ADA72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9627A92">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4EEBCE1">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4DF1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C0EC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9EF4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C9B2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ABFF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0532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6BA9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84CC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6CF93A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4341AFB">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C78EA91">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15E19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3.其他</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EEC6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85CD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B515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7497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2A5F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D277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FC11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707C3D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98B2069">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BFF4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（七）总计</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2DB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68FB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F522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C0B34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E9E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5FAD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CE8D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r w14:paraId="0421E0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0DD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default" w:ascii="仿宋_GB2312" w:hAnsi="仿宋_GB2312" w:eastAsia="仿宋_GB2312" w:cs="仿宋_GB2312"/>
                <w:sz w:val="21"/>
                <w:szCs w:val="21"/>
              </w:rPr>
              <w:t>四、结转下年度继续办理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C256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FE8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02D2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84EF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4584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B3F7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仿宋_GB2312" w:cs="Calibri"/>
                <w:sz w:val="21"/>
                <w:szCs w:val="21"/>
              </w:rPr>
              <w:t> </w:t>
            </w:r>
            <w:r>
              <w:rPr>
                <w:rStyle w:val="5"/>
                <w:rFonts w:hint="default" w:ascii="仿宋_GB2312" w:hAnsi="仿宋_GB2312" w:eastAsia="仿宋_GB2312" w:cs="仿宋_GB2312"/>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80F7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r>
    </w:tbl>
    <w:p w14:paraId="4AE02135">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黑体" w:hAnsi="黑体" w:eastAsia="黑体" w:cs="黑体"/>
          <w:sz w:val="31"/>
          <w:szCs w:val="31"/>
        </w:rPr>
        <w:t>四、政府信息公开行政复议、行政诉讼情况</w:t>
      </w:r>
    </w:p>
    <w:tbl>
      <w:tblPr>
        <w:tblStyle w:val="3"/>
        <w:tblW w:w="88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3"/>
        <w:gridCol w:w="613"/>
        <w:gridCol w:w="598"/>
        <w:gridCol w:w="583"/>
        <w:gridCol w:w="480"/>
        <w:gridCol w:w="644"/>
        <w:gridCol w:w="644"/>
        <w:gridCol w:w="644"/>
        <w:gridCol w:w="629"/>
        <w:gridCol w:w="450"/>
        <w:gridCol w:w="644"/>
        <w:gridCol w:w="644"/>
        <w:gridCol w:w="644"/>
        <w:gridCol w:w="554"/>
        <w:gridCol w:w="421"/>
      </w:tblGrid>
      <w:tr w14:paraId="256461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FAB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348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行政诉讼</w:t>
            </w:r>
          </w:p>
        </w:tc>
      </w:tr>
      <w:tr w14:paraId="1D8ED4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761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结果维持</w:t>
            </w:r>
          </w:p>
        </w:tc>
        <w:tc>
          <w:tcPr>
            <w:tcW w:w="6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1802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结果</w:t>
            </w:r>
          </w:p>
          <w:p w14:paraId="0ECCC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CF0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其他</w:t>
            </w:r>
          </w:p>
          <w:p w14:paraId="5FFAB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0E3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尚未</w:t>
            </w:r>
          </w:p>
          <w:p w14:paraId="7996E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549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总计</w:t>
            </w:r>
          </w:p>
        </w:tc>
        <w:tc>
          <w:tcPr>
            <w:tcW w:w="301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3AA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002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复议后起诉</w:t>
            </w:r>
          </w:p>
        </w:tc>
      </w:tr>
      <w:tr w14:paraId="48252A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06051D">
            <w:pPr>
              <w:rPr>
                <w:rFonts w:hint="eastAsia" w:ascii="宋体"/>
                <w:sz w:val="24"/>
                <w:szCs w:val="24"/>
              </w:rPr>
            </w:pPr>
          </w:p>
        </w:tc>
        <w:tc>
          <w:tcPr>
            <w:tcW w:w="6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DA6AB8">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260070">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5B263D">
            <w:pPr>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82E2AA">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9B6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结果</w:t>
            </w:r>
          </w:p>
          <w:p w14:paraId="21CAB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983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结果</w:t>
            </w:r>
          </w:p>
          <w:p w14:paraId="069C1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A49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其他</w:t>
            </w:r>
          </w:p>
          <w:p w14:paraId="3F2F4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结果</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C1C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尚未</w:t>
            </w:r>
          </w:p>
          <w:p w14:paraId="7D45E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审结</w:t>
            </w:r>
          </w:p>
        </w:tc>
        <w:tc>
          <w:tcPr>
            <w:tcW w:w="4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073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BC3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结果</w:t>
            </w:r>
          </w:p>
          <w:p w14:paraId="365DD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D92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结果</w:t>
            </w:r>
          </w:p>
          <w:p w14:paraId="033E4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8DB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其他</w:t>
            </w:r>
          </w:p>
          <w:p w14:paraId="23185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结果</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4D8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尚未</w:t>
            </w:r>
          </w:p>
          <w:p w14:paraId="62A4E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审结</w:t>
            </w:r>
          </w:p>
        </w:tc>
        <w:tc>
          <w:tcPr>
            <w:tcW w:w="4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67E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default" w:ascii="黑体" w:hAnsi="黑体" w:eastAsia="黑体" w:cs="黑体"/>
                <w:sz w:val="21"/>
                <w:szCs w:val="21"/>
              </w:rPr>
              <w:t>总计</w:t>
            </w:r>
          </w:p>
        </w:tc>
      </w:tr>
      <w:tr w14:paraId="271E65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944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仿宋_GB2312" w:hAnsi="仿宋_GB2312" w:eastAsia="仿宋_GB2312" w:cs="仿宋_GB2312"/>
                <w:sz w:val="21"/>
                <w:szCs w:val="21"/>
              </w:rPr>
              <w:t>0</w:t>
            </w:r>
            <w:r>
              <w:rPr>
                <w:rStyle w:val="5"/>
                <w:rFonts w:hint="default" w:ascii="Calibri" w:hAnsi="Calibri" w:eastAsia="仿宋_GB2312" w:cs="Calibri"/>
                <w:sz w:val="21"/>
                <w:szCs w:val="21"/>
              </w:rPr>
              <w:t> </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650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9DC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 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4F0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0 </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568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A6E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 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7FE9D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317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0 </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F35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0 </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2B1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 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39D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6E7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EDC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 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24E15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0 </w:t>
            </w:r>
          </w:p>
        </w:tc>
        <w:tc>
          <w:tcPr>
            <w:tcW w:w="4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278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5"/>
                <w:rFonts w:hint="default" w:ascii="仿宋_GB2312" w:hAnsi="仿宋_GB2312" w:eastAsia="仿宋_GB2312" w:cs="仿宋_GB2312"/>
                <w:sz w:val="21"/>
                <w:szCs w:val="21"/>
              </w:rPr>
            </w:pPr>
            <w:r>
              <w:rPr>
                <w:rStyle w:val="5"/>
                <w:rFonts w:hint="default" w:ascii="仿宋_GB2312" w:hAnsi="仿宋_GB2312" w:eastAsia="仿宋_GB2312" w:cs="仿宋_GB2312"/>
                <w:sz w:val="21"/>
                <w:szCs w:val="21"/>
              </w:rPr>
              <w:t>0</w:t>
            </w:r>
          </w:p>
        </w:tc>
      </w:tr>
    </w:tbl>
    <w:p w14:paraId="5079FCDF">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黑体" w:hAnsi="黑体" w:eastAsia="黑体" w:cs="黑体"/>
          <w:sz w:val="31"/>
          <w:szCs w:val="31"/>
        </w:rPr>
        <w:t>五、存在的主要问题及改进情况</w:t>
      </w:r>
    </w:p>
    <w:p w14:paraId="6B038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ascii="微软雅黑" w:hAnsi="微软雅黑" w:eastAsia="微软雅黑" w:cs="微软雅黑"/>
          <w:color w:val="333333"/>
        </w:rPr>
      </w:pPr>
      <w:r>
        <w:rPr>
          <w:rStyle w:val="5"/>
          <w:rFonts w:hint="default" w:ascii="黑体" w:hAnsi="黑体" w:eastAsia="黑体" w:cs="黑体"/>
          <w:color w:val="333333"/>
          <w:sz w:val="31"/>
          <w:szCs w:val="31"/>
        </w:rPr>
        <w:t>     </w:t>
      </w:r>
      <w:r>
        <w:rPr>
          <w:rStyle w:val="5"/>
          <w:rFonts w:hint="default" w:ascii="仿宋_GB2312" w:hAnsi="仿宋_GB2312" w:eastAsia="仿宋_GB2312" w:cs="仿宋_GB2312"/>
          <w:color w:val="333333"/>
          <w:sz w:val="31"/>
          <w:szCs w:val="31"/>
        </w:rPr>
        <w:t>（一)存在的问题</w:t>
      </w:r>
    </w:p>
    <w:p w14:paraId="2D030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微软雅黑" w:hAnsi="微软雅黑" w:eastAsia="微软雅黑" w:cs="微软雅黑"/>
          <w:color w:val="333333"/>
        </w:rPr>
      </w:pPr>
      <w:r>
        <w:rPr>
          <w:rStyle w:val="5"/>
          <w:rFonts w:hint="default" w:ascii="仿宋_GB2312" w:hAnsi="仿宋_GB2312" w:eastAsia="仿宋_GB2312" w:cs="仿宋_GB2312"/>
          <w:color w:val="333333"/>
          <w:sz w:val="31"/>
          <w:szCs w:val="31"/>
        </w:rPr>
        <w:t>   一是信息公开主动性有待提高,部分信息公开不及时; </w:t>
      </w:r>
    </w:p>
    <w:p w14:paraId="345DB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微软雅黑" w:hAnsi="微软雅黑" w:eastAsia="微软雅黑" w:cs="微软雅黑"/>
          <w:color w:val="333333"/>
        </w:rPr>
      </w:pPr>
      <w:r>
        <w:rPr>
          <w:rStyle w:val="5"/>
          <w:rFonts w:hint="default" w:ascii="仿宋_GB2312" w:hAnsi="仿宋_GB2312" w:eastAsia="仿宋_GB2312" w:cs="仿宋_GB2312"/>
          <w:color w:val="333333"/>
          <w:sz w:val="31"/>
          <w:szCs w:val="31"/>
        </w:rPr>
        <w:t>   二是对信息公开工作认识不足,政府信息公开的尺度难以把握等问题。</w:t>
      </w:r>
    </w:p>
    <w:p w14:paraId="0B8A0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rPr>
      </w:pPr>
      <w:r>
        <w:rPr>
          <w:rStyle w:val="5"/>
          <w:rFonts w:hint="default" w:ascii="仿宋_GB2312" w:hAnsi="仿宋_GB2312" w:eastAsia="仿宋_GB2312" w:cs="仿宋_GB2312"/>
          <w:color w:val="333333"/>
          <w:sz w:val="31"/>
          <w:szCs w:val="31"/>
        </w:rPr>
        <w:t>     (二)改进情况</w:t>
      </w:r>
    </w:p>
    <w:p w14:paraId="1928E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微软雅黑" w:hAnsi="微软雅黑" w:eastAsia="微软雅黑" w:cs="微软雅黑"/>
          <w:color w:val="333333"/>
        </w:rPr>
      </w:pPr>
      <w:r>
        <w:rPr>
          <w:rStyle w:val="5"/>
          <w:rFonts w:hint="default" w:ascii="仿宋_GB2312" w:hAnsi="仿宋_GB2312" w:eastAsia="仿宋_GB2312" w:cs="仿宋_GB2312"/>
          <w:color w:val="333333"/>
          <w:sz w:val="31"/>
          <w:szCs w:val="31"/>
        </w:rPr>
        <w:t>  我镇将切实落实县委、县政府的安排部署,认真改进存在问题,进一步做好政府信息公开工作。</w:t>
      </w:r>
    </w:p>
    <w:p w14:paraId="3F7F4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微软雅黑" w:hAnsi="微软雅黑" w:eastAsia="微软雅黑" w:cs="微软雅黑"/>
          <w:color w:val="333333"/>
        </w:rPr>
      </w:pPr>
      <w:r>
        <w:rPr>
          <w:rStyle w:val="5"/>
          <w:rFonts w:hint="default" w:ascii="仿宋_GB2312" w:hAnsi="仿宋_GB2312" w:eastAsia="仿宋_GB2312" w:cs="仿宋_GB2312"/>
          <w:color w:val="333333"/>
          <w:sz w:val="31"/>
          <w:szCs w:val="31"/>
        </w:rPr>
        <w:t>  1.加强学习。组织机关干部进一步学习《中华人民共和国政府信息公开条例》等文件,认真对照《条例》,落实好信息公开工作。</w:t>
      </w:r>
    </w:p>
    <w:p w14:paraId="041F4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Style w:val="5"/>
          <w:rFonts w:hint="eastAsia" w:ascii="仿宋_GB2312" w:hAnsi="仿宋_GB2312" w:eastAsia="仿宋_GB2312" w:cs="仿宋_GB2312"/>
          <w:color w:val="333333"/>
          <w:sz w:val="31"/>
          <w:szCs w:val="31"/>
        </w:rPr>
      </w:pPr>
      <w:r>
        <w:rPr>
          <w:rStyle w:val="5"/>
          <w:rFonts w:hint="default" w:ascii="仿宋_GB2312" w:hAnsi="仿宋_GB2312" w:eastAsia="仿宋_GB2312" w:cs="仿宋_GB2312"/>
          <w:color w:val="333333"/>
          <w:sz w:val="31"/>
          <w:szCs w:val="31"/>
        </w:rPr>
        <w:t>  2.明确信息公开任务。制定</w:t>
      </w:r>
      <w:r>
        <w:rPr>
          <w:rStyle w:val="5"/>
          <w:rFonts w:hint="eastAsia" w:ascii="仿宋_GB2312" w:hAnsi="仿宋_GB2312" w:eastAsia="仿宋_GB2312" w:cs="仿宋_GB2312"/>
          <w:color w:val="333333"/>
          <w:sz w:val="31"/>
          <w:szCs w:val="31"/>
          <w:lang w:eastAsia="zh-CN"/>
        </w:rPr>
        <w:t>韩岗</w:t>
      </w:r>
      <w:r>
        <w:rPr>
          <w:rStyle w:val="5"/>
          <w:rFonts w:hint="default" w:ascii="仿宋_GB2312" w:hAnsi="仿宋_GB2312" w:eastAsia="仿宋_GB2312" w:cs="仿宋_GB2312"/>
          <w:color w:val="333333"/>
          <w:sz w:val="31"/>
          <w:szCs w:val="31"/>
        </w:rPr>
        <w:t>镇信息公开工作制度,明确信息任务,落实到科室、到人,切实提高信息公开的数量和质量。</w:t>
      </w:r>
    </w:p>
    <w:p w14:paraId="5D1D538A">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黑体" w:hAnsi="黑体" w:eastAsia="黑体" w:cs="黑体"/>
          <w:sz w:val="31"/>
          <w:szCs w:val="31"/>
        </w:rPr>
        <w:t>六、其他需要报告的事项</w:t>
      </w:r>
    </w:p>
    <w:p w14:paraId="7E2F38A1">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主要报告本行政机关认为需要报告的其他事项，以及其他有关文件专门要求通过政府信息公开工作年度报告予以报告的事项，包括但不限于：</w:t>
      </w:r>
    </w:p>
    <w:p w14:paraId="7EC30BB4">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（一）依据《政府信息公开信息处理费管理办法》收取信息处理费的情况需在此专门报告;</w:t>
      </w:r>
    </w:p>
    <w:p w14:paraId="7DD29BC5">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（二）本行政机关落实上级年度政务公开工作要点情况；</w:t>
      </w:r>
    </w:p>
    <w:p w14:paraId="7F44B2E2">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（三）本行政机关人大代表建议和政协提案办理结果公开情况；</w:t>
      </w:r>
    </w:p>
    <w:p w14:paraId="649F486A">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（四）本行政机关年度政务公开工作创新情况；</w:t>
      </w:r>
    </w:p>
    <w:p w14:paraId="3776AFE6">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（五）本行政机关政府信息公开工作年度报告数据统计需要说明的事项；</w:t>
      </w:r>
    </w:p>
    <w:p w14:paraId="0B6F748C">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（六）本行政机关认为需要报告的其他事项；</w:t>
      </w:r>
    </w:p>
    <w:p w14:paraId="37A76343">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default" w:ascii="仿宋_GB2312" w:hAnsi="仿宋_GB2312" w:eastAsia="仿宋_GB2312" w:cs="仿宋_GB2312"/>
          <w:sz w:val="31"/>
          <w:szCs w:val="31"/>
        </w:rPr>
        <w:t>（七）其他有关文件专门要求通过政府信息公开工作年度报告予以报告的事项。</w:t>
      </w:r>
    </w:p>
    <w:p w14:paraId="44B07931">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32DDE"/>
    <w:rsid w:val="0C7C7FF7"/>
    <w:rsid w:val="70F0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2500</Words>
  <Characters>2566</Characters>
  <Lines>0</Lines>
  <Paragraphs>0</Paragraphs>
  <TotalTime>97</TotalTime>
  <ScaleCrop>false</ScaleCrop>
  <LinksUpToDate>false</LinksUpToDate>
  <CharactersWithSpaces>2791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2025-01-15T02:29:00Z</dcterms:created>
  <dc:creator>Administrator</dc:creator>
  <cp:lastModifiedBy>帥</cp:lastModifiedBy>
  <dcterms:modified xsi:type="dcterms:W3CDTF">2025-01-15T04:27:29Z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eyJoZGlkIjoiMjczYmI3YzUwOWE5ZGExZjYwZmNkZjFiMmQ4MjY0NGIiLCJ1c2VySWQiOiIzNTA4NzExMzYifQ==</vt:lpwstr>
  </property>
  <property fmtid="{D5CDD505-2E9C-101B-9397-08002B2CF9AE}" pid="4" name="ICV">
    <vt:lpwstr>8BAADE14485E4979ABFAA18DFB269817_12</vt:lpwstr>
  </property>
</Properties>
</file>