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EEE49">
      <w:pPr>
        <w:spacing w:line="590" w:lineRule="exact"/>
        <w:ind w:right="-105" w:rightChars="-5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eastAsia="zh-CN"/>
        </w:rPr>
        <w:t>梁山县梁山街道办事处</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w:t>
      </w:r>
    </w:p>
    <w:p w14:paraId="0470F2C0">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公开工作年度报告</w:t>
      </w:r>
    </w:p>
    <w:p w14:paraId="3F3C0A57">
      <w:pPr>
        <w:spacing w:line="590" w:lineRule="exact"/>
        <w:ind w:right="-105" w:rightChars="-50" w:firstLine="640" w:firstLineChars="200"/>
        <w:rPr>
          <w:rFonts w:ascii="方正仿宋简体" w:eastAsia="方正仿宋简体"/>
          <w:b/>
          <w:color w:val="000000"/>
          <w:sz w:val="32"/>
          <w:szCs w:val="32"/>
        </w:rPr>
      </w:pPr>
    </w:p>
    <w:p w14:paraId="5086BF1F">
      <w:pPr>
        <w:spacing w:line="590" w:lineRule="exact"/>
        <w:ind w:right="-105" w:rightChars="-50" w:firstLine="640"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eastAsia="zh-CN"/>
        </w:rPr>
        <w:t>梁山县梁山街道办事处</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14:paraId="47D4281B">
      <w:pPr>
        <w:spacing w:line="590" w:lineRule="exact"/>
        <w:ind w:right="-105" w:rightChars="-50" w:firstLine="640"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66FA6628">
      <w:pPr>
        <w:spacing w:line="590" w:lineRule="exact"/>
        <w:ind w:right="-105"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年12月31日止。本报告电子版可在</w:t>
      </w:r>
      <w:r>
        <w:rPr>
          <w:rFonts w:hint="eastAsia" w:ascii="方正仿宋简体" w:eastAsia="方正仿宋简体"/>
          <w:b/>
          <w:color w:val="000000"/>
          <w:sz w:val="32"/>
          <w:szCs w:val="32"/>
          <w:lang w:eastAsia="zh-CN"/>
        </w:rPr>
        <w:t>梁山县</w:t>
      </w:r>
      <w:r>
        <w:rPr>
          <w:rFonts w:hint="eastAsia" w:ascii="方正仿宋简体" w:eastAsia="方正仿宋简体"/>
          <w:b/>
          <w:color w:val="000000"/>
          <w:sz w:val="32"/>
          <w:szCs w:val="32"/>
        </w:rPr>
        <w:t>政府门户网站（</w:t>
      </w:r>
      <w:r>
        <w:rPr>
          <w:rFonts w:hint="eastAsia" w:ascii="方正仿宋简体" w:eastAsia="方正仿宋简体"/>
          <w:b/>
          <w:color w:val="000000"/>
          <w:sz w:val="32"/>
          <w:szCs w:val="32"/>
        </w:rPr>
        <w:fldChar w:fldCharType="begin"/>
      </w:r>
      <w:r>
        <w:rPr>
          <w:rFonts w:hint="eastAsia" w:ascii="方正仿宋简体" w:eastAsia="方正仿宋简体"/>
          <w:b/>
          <w:color w:val="000000"/>
          <w:sz w:val="32"/>
          <w:szCs w:val="32"/>
        </w:rPr>
        <w:instrText xml:space="preserve"> HYPERLINK "http://www.liangshan.gov.cn/" </w:instrText>
      </w:r>
      <w:r>
        <w:rPr>
          <w:rFonts w:hint="eastAsia" w:ascii="方正仿宋简体" w:eastAsia="方正仿宋简体"/>
          <w:b/>
          <w:color w:val="000000"/>
          <w:sz w:val="32"/>
          <w:szCs w:val="32"/>
        </w:rPr>
        <w:fldChar w:fldCharType="separate"/>
      </w:r>
      <w:r>
        <w:rPr>
          <w:rFonts w:hint="default" w:ascii="方正仿宋简体" w:eastAsia="方正仿宋简体"/>
          <w:b/>
          <w:color w:val="000000"/>
          <w:sz w:val="32"/>
          <w:szCs w:val="32"/>
        </w:rPr>
        <w:t>www.liangshan.gov.cn</w:t>
      </w:r>
      <w:r>
        <w:rPr>
          <w:rFonts w:hint="eastAsia" w:ascii="方正仿宋简体" w:eastAsia="方正仿宋简体"/>
          <w:b/>
          <w:color w:val="000000"/>
          <w:sz w:val="32"/>
          <w:szCs w:val="32"/>
        </w:rPr>
        <w:fldChar w:fldCharType="end"/>
      </w:r>
      <w:r>
        <w:rPr>
          <w:rFonts w:hint="eastAsia" w:ascii="方正仿宋简体" w:eastAsia="方正仿宋简体"/>
          <w:b/>
          <w:color w:val="000000"/>
          <w:sz w:val="32"/>
          <w:szCs w:val="32"/>
        </w:rPr>
        <w:t>）查阅或下载。如对本报告有疑问，请与</w:t>
      </w:r>
      <w:r>
        <w:rPr>
          <w:rFonts w:hint="eastAsia" w:ascii="方正仿宋简体" w:eastAsia="方正仿宋简体"/>
          <w:b/>
          <w:color w:val="000000"/>
          <w:sz w:val="32"/>
          <w:szCs w:val="32"/>
          <w:lang w:eastAsia="zh-CN"/>
        </w:rPr>
        <w:t>梁山县梁山街道办事处</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eastAsia="zh-CN"/>
        </w:rPr>
        <w:t>山东省梁山县人民中路</w:t>
      </w:r>
      <w:r>
        <w:rPr>
          <w:rFonts w:hint="eastAsia" w:ascii="方正仿宋简体" w:eastAsia="方正仿宋简体"/>
          <w:b/>
          <w:color w:val="000000"/>
          <w:sz w:val="32"/>
          <w:szCs w:val="32"/>
          <w:lang w:val="en-US" w:eastAsia="zh-CN"/>
        </w:rPr>
        <w:t>29号</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7321764</w:t>
      </w:r>
      <w:r>
        <w:rPr>
          <w:rFonts w:hint="eastAsia" w:ascii="方正仿宋简体" w:eastAsia="方正仿宋简体"/>
          <w:b/>
          <w:color w:val="000000"/>
          <w:sz w:val="32"/>
          <w:szCs w:val="32"/>
        </w:rPr>
        <w:t>）。</w:t>
      </w:r>
    </w:p>
    <w:p w14:paraId="48371270">
      <w:pPr>
        <w:spacing w:line="590" w:lineRule="exact"/>
        <w:ind w:right="-105"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14:paraId="04107A3A">
      <w:pPr>
        <w:spacing w:line="590" w:lineRule="exact"/>
        <w:ind w:right="-105"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2024年</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我</w:t>
      </w:r>
      <w:r>
        <w:rPr>
          <w:rFonts w:hint="eastAsia" w:ascii="方正仿宋简体" w:eastAsia="方正仿宋简体"/>
          <w:b/>
          <w:color w:val="000000"/>
          <w:sz w:val="32"/>
          <w:szCs w:val="32"/>
          <w:lang w:eastAsia="zh-CN"/>
        </w:rPr>
        <w:t>街道</w:t>
      </w:r>
      <w:r>
        <w:rPr>
          <w:rFonts w:hint="eastAsia" w:ascii="方正仿宋简体" w:eastAsia="方正仿宋简体"/>
          <w:b/>
          <w:color w:val="000000"/>
          <w:sz w:val="32"/>
          <w:szCs w:val="32"/>
        </w:rPr>
        <w:t>认真贯彻落实上级部门关于政府信息公开工作的决策部署，切实强化主动公开，积极回应社会关切，扎实推进政府信息公开工作，努力提高政府信息公开的质量和水平。</w:t>
      </w:r>
    </w:p>
    <w:p w14:paraId="006F889E">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14:paraId="4479F7F6">
      <w:pPr>
        <w:spacing w:line="590" w:lineRule="exact"/>
        <w:ind w:right="-105" w:rightChars="-50" w:firstLine="640" w:firstLineChars="200"/>
        <w:rPr>
          <w:rStyle w:val="5"/>
          <w:rFonts w:hint="default" w:ascii="方正仿宋简体" w:hAnsi="方正仿宋简体" w:eastAsia="方正仿宋简体" w:cs="方正仿宋简体"/>
          <w:i w:val="0"/>
          <w:iCs w:val="0"/>
          <w:caps w:val="0"/>
          <w:color w:val="333333"/>
          <w:spacing w:val="0"/>
          <w:sz w:val="32"/>
          <w:szCs w:val="32"/>
        </w:rPr>
      </w:pPr>
      <w:r>
        <w:rPr>
          <w:rFonts w:hint="eastAsia" w:ascii="方正仿宋简体" w:eastAsia="方正仿宋简体"/>
          <w:b/>
          <w:color w:val="000000"/>
          <w:sz w:val="32"/>
          <w:szCs w:val="32"/>
        </w:rPr>
        <w:t>2024年，</w:t>
      </w:r>
      <w:r>
        <w:rPr>
          <w:rFonts w:hint="eastAsia" w:ascii="方正仿宋简体" w:eastAsia="方正仿宋简体"/>
          <w:b/>
          <w:color w:val="000000"/>
          <w:sz w:val="32"/>
          <w:szCs w:val="32"/>
          <w:lang w:eastAsia="zh-CN"/>
        </w:rPr>
        <w:t>梁山</w:t>
      </w:r>
      <w:r>
        <w:rPr>
          <w:rFonts w:hint="eastAsia" w:ascii="方正仿宋简体" w:eastAsia="方正仿宋简体"/>
          <w:b/>
          <w:color w:val="000000"/>
          <w:sz w:val="32"/>
          <w:szCs w:val="32"/>
        </w:rPr>
        <w:t>街道办事处认真贯彻落实</w:t>
      </w:r>
      <w:r>
        <w:rPr>
          <w:rFonts w:hint="eastAsia" w:ascii="方正仿宋简体" w:eastAsia="方正仿宋简体"/>
          <w:b/>
          <w:color w:val="000000"/>
          <w:sz w:val="32"/>
          <w:szCs w:val="32"/>
          <w:lang w:eastAsia="zh-CN"/>
        </w:rPr>
        <w:t>县委、县</w:t>
      </w:r>
      <w:r>
        <w:rPr>
          <w:rFonts w:hint="eastAsia" w:ascii="方正仿宋简体" w:eastAsia="方正仿宋简体"/>
          <w:b/>
          <w:color w:val="000000"/>
          <w:sz w:val="32"/>
          <w:szCs w:val="32"/>
        </w:rPr>
        <w:t>政府关于政府信息公开工作的决策部署，继续以“公开、透明、规范、廉洁、高效”为目标，加强组织领导，畅通公开渠道，强化公开管理，狠抓督办落实，确保了政府信息公开工作扎实推进、及时公开。</w:t>
      </w:r>
      <w:r>
        <w:rPr>
          <w:rStyle w:val="5"/>
          <w:rFonts w:ascii="方正仿宋简体" w:hAnsi="方正仿宋简体" w:eastAsia="方正仿宋简体" w:cs="方正仿宋简体"/>
          <w:i w:val="0"/>
          <w:iCs w:val="0"/>
          <w:caps w:val="0"/>
          <w:color w:val="333333"/>
          <w:spacing w:val="0"/>
          <w:sz w:val="32"/>
          <w:szCs w:val="32"/>
        </w:rPr>
        <w:t>202</w:t>
      </w:r>
      <w:r>
        <w:rPr>
          <w:rStyle w:val="5"/>
          <w:rFonts w:hint="eastAsia" w:ascii="方正仿宋简体" w:hAnsi="方正仿宋简体" w:eastAsia="方正仿宋简体" w:cs="方正仿宋简体"/>
          <w:i w:val="0"/>
          <w:iCs w:val="0"/>
          <w:caps w:val="0"/>
          <w:color w:val="333333"/>
          <w:spacing w:val="0"/>
          <w:sz w:val="32"/>
          <w:szCs w:val="32"/>
          <w:lang w:val="en-US" w:eastAsia="zh-CN"/>
        </w:rPr>
        <w:t>4</w:t>
      </w:r>
      <w:r>
        <w:rPr>
          <w:rStyle w:val="5"/>
          <w:rFonts w:ascii="方正仿宋简体" w:hAnsi="方正仿宋简体" w:eastAsia="方正仿宋简体" w:cs="方正仿宋简体"/>
          <w:i w:val="0"/>
          <w:iCs w:val="0"/>
          <w:caps w:val="0"/>
          <w:color w:val="333333"/>
          <w:spacing w:val="0"/>
          <w:sz w:val="32"/>
          <w:szCs w:val="32"/>
        </w:rPr>
        <w:t>年在政府网站上主动公开政府信息</w:t>
      </w:r>
      <w:r>
        <w:rPr>
          <w:rStyle w:val="5"/>
          <w:rFonts w:hint="eastAsia" w:ascii="方正仿宋简体" w:hAnsi="方正仿宋简体" w:eastAsia="方正仿宋简体" w:cs="方正仿宋简体"/>
          <w:i w:val="0"/>
          <w:iCs w:val="0"/>
          <w:caps w:val="0"/>
          <w:color w:val="333333"/>
          <w:spacing w:val="0"/>
          <w:sz w:val="32"/>
          <w:szCs w:val="32"/>
          <w:lang w:val="en-US" w:eastAsia="zh-CN"/>
        </w:rPr>
        <w:t>38</w:t>
      </w:r>
      <w:r>
        <w:rPr>
          <w:rStyle w:val="5"/>
          <w:rFonts w:hint="default" w:ascii="方正仿宋简体" w:hAnsi="方正仿宋简体" w:eastAsia="方正仿宋简体" w:cs="方正仿宋简体"/>
          <w:i w:val="0"/>
          <w:iCs w:val="0"/>
          <w:caps w:val="0"/>
          <w:color w:val="333333"/>
          <w:spacing w:val="0"/>
          <w:sz w:val="32"/>
          <w:szCs w:val="32"/>
        </w:rPr>
        <w:t>条，其中:乡镇动态</w:t>
      </w:r>
      <w:r>
        <w:rPr>
          <w:rStyle w:val="5"/>
          <w:rFonts w:hint="eastAsia" w:ascii="方正仿宋简体" w:hAnsi="方正仿宋简体" w:eastAsia="方正仿宋简体" w:cs="方正仿宋简体"/>
          <w:i w:val="0"/>
          <w:iCs w:val="0"/>
          <w:caps w:val="0"/>
          <w:color w:val="333333"/>
          <w:spacing w:val="0"/>
          <w:sz w:val="32"/>
          <w:szCs w:val="32"/>
          <w:lang w:val="en-US" w:eastAsia="zh-CN"/>
        </w:rPr>
        <w:t>24</w:t>
      </w:r>
      <w:r>
        <w:rPr>
          <w:rStyle w:val="5"/>
          <w:rFonts w:hint="default" w:ascii="方正仿宋简体" w:hAnsi="方正仿宋简体" w:eastAsia="方正仿宋简体" w:cs="方正仿宋简体"/>
          <w:i w:val="0"/>
          <w:iCs w:val="0"/>
          <w:caps w:val="0"/>
          <w:color w:val="333333"/>
          <w:spacing w:val="0"/>
          <w:sz w:val="32"/>
          <w:szCs w:val="32"/>
        </w:rPr>
        <w:t>条、</w:t>
      </w:r>
      <w:r>
        <w:rPr>
          <w:rStyle w:val="5"/>
          <w:rFonts w:hint="eastAsia" w:ascii="方正仿宋简体" w:hAnsi="方正仿宋简体" w:eastAsia="方正仿宋简体" w:cs="方正仿宋简体"/>
          <w:i w:val="0"/>
          <w:iCs w:val="0"/>
          <w:caps w:val="0"/>
          <w:color w:val="333333"/>
          <w:spacing w:val="0"/>
          <w:sz w:val="32"/>
          <w:szCs w:val="32"/>
          <w:lang w:eastAsia="zh-CN"/>
        </w:rPr>
        <w:t>镇街文件</w:t>
      </w:r>
      <w:r>
        <w:rPr>
          <w:rStyle w:val="5"/>
          <w:rFonts w:hint="default" w:ascii="方正仿宋简体" w:hAnsi="方正仿宋简体" w:eastAsia="方正仿宋简体" w:cs="方正仿宋简体"/>
          <w:i w:val="0"/>
          <w:iCs w:val="0"/>
          <w:caps w:val="0"/>
          <w:color w:val="333333"/>
          <w:spacing w:val="0"/>
          <w:sz w:val="32"/>
          <w:szCs w:val="32"/>
        </w:rPr>
        <w:t>2</w:t>
      </w:r>
      <w:r>
        <w:rPr>
          <w:rStyle w:val="5"/>
          <w:rFonts w:hint="eastAsia" w:ascii="方正仿宋简体" w:hAnsi="方正仿宋简体" w:eastAsia="方正仿宋简体" w:cs="方正仿宋简体"/>
          <w:i w:val="0"/>
          <w:iCs w:val="0"/>
          <w:caps w:val="0"/>
          <w:color w:val="333333"/>
          <w:spacing w:val="0"/>
          <w:sz w:val="32"/>
          <w:szCs w:val="32"/>
          <w:lang w:eastAsia="zh-CN"/>
        </w:rPr>
        <w:t>份</w:t>
      </w:r>
      <w:r>
        <w:rPr>
          <w:rStyle w:val="5"/>
          <w:rFonts w:hint="default" w:ascii="方正仿宋简体" w:hAnsi="方正仿宋简体" w:eastAsia="方正仿宋简体" w:cs="方正仿宋简体"/>
          <w:i w:val="0"/>
          <w:iCs w:val="0"/>
          <w:caps w:val="0"/>
          <w:color w:val="333333"/>
          <w:spacing w:val="0"/>
          <w:sz w:val="32"/>
          <w:szCs w:val="32"/>
        </w:rPr>
        <w:t>、</w:t>
      </w:r>
      <w:r>
        <w:rPr>
          <w:rStyle w:val="5"/>
          <w:rFonts w:hint="eastAsia" w:ascii="方正仿宋简体" w:hAnsi="方正仿宋简体" w:eastAsia="方正仿宋简体" w:cs="方正仿宋简体"/>
          <w:i w:val="0"/>
          <w:iCs w:val="0"/>
          <w:caps w:val="0"/>
          <w:color w:val="333333"/>
          <w:spacing w:val="0"/>
          <w:sz w:val="32"/>
          <w:szCs w:val="32"/>
          <w:lang w:eastAsia="zh-CN"/>
        </w:rPr>
        <w:t>营商环境活动咨询</w:t>
      </w:r>
      <w:r>
        <w:rPr>
          <w:rStyle w:val="5"/>
          <w:rFonts w:hint="default" w:ascii="方正仿宋简体" w:hAnsi="方正仿宋简体" w:eastAsia="方正仿宋简体" w:cs="方正仿宋简体"/>
          <w:i w:val="0"/>
          <w:iCs w:val="0"/>
          <w:caps w:val="0"/>
          <w:color w:val="333333"/>
          <w:spacing w:val="0"/>
          <w:sz w:val="32"/>
          <w:szCs w:val="32"/>
        </w:rPr>
        <w:t>2条、部门会议</w:t>
      </w:r>
      <w:r>
        <w:rPr>
          <w:rStyle w:val="5"/>
          <w:rFonts w:hint="eastAsia" w:ascii="方正仿宋简体" w:hAnsi="方正仿宋简体" w:eastAsia="方正仿宋简体" w:cs="方正仿宋简体"/>
          <w:i w:val="0"/>
          <w:iCs w:val="0"/>
          <w:caps w:val="0"/>
          <w:color w:val="333333"/>
          <w:spacing w:val="0"/>
          <w:sz w:val="32"/>
          <w:szCs w:val="32"/>
          <w:lang w:val="en-US" w:eastAsia="zh-CN"/>
        </w:rPr>
        <w:t>2</w:t>
      </w:r>
      <w:r>
        <w:rPr>
          <w:rStyle w:val="5"/>
          <w:rFonts w:hint="default" w:ascii="方正仿宋简体" w:hAnsi="方正仿宋简体" w:eastAsia="方正仿宋简体" w:cs="方正仿宋简体"/>
          <w:i w:val="0"/>
          <w:iCs w:val="0"/>
          <w:caps w:val="0"/>
          <w:color w:val="333333"/>
          <w:spacing w:val="0"/>
          <w:sz w:val="32"/>
          <w:szCs w:val="32"/>
        </w:rPr>
        <w:t>条、法治政府建设</w:t>
      </w:r>
      <w:r>
        <w:rPr>
          <w:rStyle w:val="5"/>
          <w:rFonts w:hint="eastAsia" w:ascii="方正仿宋简体" w:hAnsi="方正仿宋简体" w:eastAsia="方正仿宋简体" w:cs="方正仿宋简体"/>
          <w:i w:val="0"/>
          <w:iCs w:val="0"/>
          <w:caps w:val="0"/>
          <w:color w:val="333333"/>
          <w:spacing w:val="0"/>
          <w:sz w:val="32"/>
          <w:szCs w:val="32"/>
          <w:lang w:eastAsia="zh-CN"/>
        </w:rPr>
        <w:t>工作专栏</w:t>
      </w:r>
      <w:r>
        <w:rPr>
          <w:rStyle w:val="5"/>
          <w:rFonts w:hint="eastAsia" w:ascii="方正仿宋简体" w:hAnsi="方正仿宋简体" w:eastAsia="方正仿宋简体" w:cs="方正仿宋简体"/>
          <w:i w:val="0"/>
          <w:iCs w:val="0"/>
          <w:caps w:val="0"/>
          <w:color w:val="333333"/>
          <w:spacing w:val="0"/>
          <w:sz w:val="32"/>
          <w:szCs w:val="32"/>
          <w:lang w:val="en-US" w:eastAsia="zh-CN"/>
        </w:rPr>
        <w:t>2</w:t>
      </w:r>
      <w:r>
        <w:rPr>
          <w:rStyle w:val="5"/>
          <w:rFonts w:hint="default" w:ascii="方正仿宋简体" w:hAnsi="方正仿宋简体" w:eastAsia="方正仿宋简体" w:cs="方正仿宋简体"/>
          <w:i w:val="0"/>
          <w:iCs w:val="0"/>
          <w:caps w:val="0"/>
          <w:color w:val="333333"/>
          <w:spacing w:val="0"/>
          <w:sz w:val="32"/>
          <w:szCs w:val="32"/>
        </w:rPr>
        <w:t>条、通知公告</w:t>
      </w:r>
      <w:r>
        <w:rPr>
          <w:rStyle w:val="5"/>
          <w:rFonts w:hint="eastAsia" w:ascii="方正仿宋简体" w:hAnsi="方正仿宋简体" w:eastAsia="方正仿宋简体" w:cs="方正仿宋简体"/>
          <w:i w:val="0"/>
          <w:iCs w:val="0"/>
          <w:caps w:val="0"/>
          <w:color w:val="333333"/>
          <w:spacing w:val="0"/>
          <w:sz w:val="32"/>
          <w:szCs w:val="32"/>
          <w:lang w:val="en-US" w:eastAsia="zh-CN"/>
        </w:rPr>
        <w:t>5</w:t>
      </w:r>
      <w:r>
        <w:rPr>
          <w:rStyle w:val="5"/>
          <w:rFonts w:hint="default" w:ascii="方正仿宋简体" w:hAnsi="方正仿宋简体" w:eastAsia="方正仿宋简体" w:cs="方正仿宋简体"/>
          <w:i w:val="0"/>
          <w:iCs w:val="0"/>
          <w:caps w:val="0"/>
          <w:color w:val="333333"/>
          <w:spacing w:val="0"/>
          <w:sz w:val="32"/>
          <w:szCs w:val="32"/>
        </w:rPr>
        <w:t>条、基层标准化规范化建设</w:t>
      </w:r>
      <w:r>
        <w:rPr>
          <w:rStyle w:val="5"/>
          <w:rFonts w:hint="eastAsia" w:ascii="方正仿宋简体" w:hAnsi="方正仿宋简体" w:eastAsia="方正仿宋简体" w:cs="方正仿宋简体"/>
          <w:i w:val="0"/>
          <w:iCs w:val="0"/>
          <w:caps w:val="0"/>
          <w:color w:val="333333"/>
          <w:spacing w:val="0"/>
          <w:sz w:val="32"/>
          <w:szCs w:val="32"/>
          <w:lang w:val="en-US" w:eastAsia="zh-CN"/>
        </w:rPr>
        <w:t>1</w:t>
      </w:r>
      <w:r>
        <w:rPr>
          <w:rStyle w:val="5"/>
          <w:rFonts w:hint="default" w:ascii="方正仿宋简体" w:hAnsi="方正仿宋简体" w:eastAsia="方正仿宋简体" w:cs="方正仿宋简体"/>
          <w:i w:val="0"/>
          <w:iCs w:val="0"/>
          <w:caps w:val="0"/>
          <w:color w:val="333333"/>
          <w:spacing w:val="0"/>
          <w:sz w:val="32"/>
          <w:szCs w:val="32"/>
        </w:rPr>
        <w:t>条</w:t>
      </w:r>
      <w:r>
        <w:rPr>
          <w:rStyle w:val="5"/>
          <w:rFonts w:hint="eastAsia" w:ascii="方正仿宋简体" w:hAnsi="方正仿宋简体" w:eastAsia="方正仿宋简体" w:cs="方正仿宋简体"/>
          <w:i w:val="0"/>
          <w:iCs w:val="0"/>
          <w:caps w:val="0"/>
          <w:color w:val="333333"/>
          <w:spacing w:val="0"/>
          <w:sz w:val="32"/>
          <w:szCs w:val="32"/>
          <w:lang w:eastAsia="zh-CN"/>
        </w:rPr>
        <w:t>、建议提案情况</w:t>
      </w:r>
      <w:r>
        <w:rPr>
          <w:rStyle w:val="5"/>
          <w:rFonts w:hint="eastAsia" w:ascii="方正仿宋简体" w:hAnsi="方正仿宋简体" w:eastAsia="方正仿宋简体" w:cs="方正仿宋简体"/>
          <w:i w:val="0"/>
          <w:iCs w:val="0"/>
          <w:caps w:val="0"/>
          <w:color w:val="333333"/>
          <w:spacing w:val="0"/>
          <w:sz w:val="32"/>
          <w:szCs w:val="32"/>
          <w:lang w:val="en-US" w:eastAsia="zh-CN"/>
        </w:rPr>
        <w:t>2条</w:t>
      </w:r>
      <w:r>
        <w:rPr>
          <w:rStyle w:val="5"/>
          <w:rFonts w:hint="default" w:ascii="方正仿宋简体" w:hAnsi="方正仿宋简体" w:eastAsia="方正仿宋简体" w:cs="方正仿宋简体"/>
          <w:i w:val="0"/>
          <w:iCs w:val="0"/>
          <w:caps w:val="0"/>
          <w:color w:val="333333"/>
          <w:spacing w:val="0"/>
          <w:sz w:val="32"/>
          <w:szCs w:val="32"/>
        </w:rPr>
        <w:t>。</w:t>
      </w:r>
    </w:p>
    <w:p w14:paraId="184C5830">
      <w:pPr>
        <w:spacing w:line="590" w:lineRule="exact"/>
        <w:ind w:right="-105" w:rightChars="-50" w:firstLine="420" w:firstLineChars="200"/>
        <w:rPr>
          <w:rStyle w:val="5"/>
          <w:rFonts w:hint="default" w:ascii="方正仿宋简体" w:hAnsi="方正仿宋简体" w:eastAsia="方正仿宋简体" w:cs="方正仿宋简体"/>
          <w:i w:val="0"/>
          <w:iCs w:val="0"/>
          <w:caps w:val="0"/>
          <w:color w:val="333333"/>
          <w:spacing w:val="0"/>
          <w:sz w:val="32"/>
          <w:szCs w:val="32"/>
        </w:rPr>
      </w:pPr>
      <w:r>
        <w:drawing>
          <wp:anchor distT="0" distB="0" distL="114300" distR="114300" simplePos="0" relativeHeight="251659264" behindDoc="0" locked="0" layoutInCell="1" allowOverlap="1">
            <wp:simplePos x="0" y="0"/>
            <wp:positionH relativeFrom="column">
              <wp:posOffset>15875</wp:posOffset>
            </wp:positionH>
            <wp:positionV relativeFrom="paragraph">
              <wp:posOffset>148590</wp:posOffset>
            </wp:positionV>
            <wp:extent cx="5441950" cy="2825115"/>
            <wp:effectExtent l="4445" t="4445" r="20955" b="8890"/>
            <wp:wrapNone/>
            <wp:docPr id="2" name="图表 1"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21CF18BF">
      <w:pPr>
        <w:spacing w:line="590" w:lineRule="exact"/>
        <w:ind w:right="-105" w:rightChars="-50" w:firstLine="640" w:firstLineChars="200"/>
        <w:rPr>
          <w:rStyle w:val="5"/>
          <w:rFonts w:hint="default" w:ascii="方正仿宋简体" w:hAnsi="方正仿宋简体" w:eastAsia="方正仿宋简体" w:cs="方正仿宋简体"/>
          <w:i w:val="0"/>
          <w:iCs w:val="0"/>
          <w:caps w:val="0"/>
          <w:color w:val="333333"/>
          <w:spacing w:val="0"/>
          <w:sz w:val="32"/>
          <w:szCs w:val="32"/>
        </w:rPr>
      </w:pPr>
    </w:p>
    <w:p w14:paraId="009E1AE8">
      <w:pPr>
        <w:spacing w:line="590" w:lineRule="exact"/>
        <w:ind w:right="-105" w:rightChars="-50" w:firstLine="640" w:firstLineChars="200"/>
        <w:rPr>
          <w:rStyle w:val="5"/>
          <w:rFonts w:hint="default" w:ascii="方正仿宋简体" w:hAnsi="方正仿宋简体" w:eastAsia="方正仿宋简体" w:cs="方正仿宋简体"/>
          <w:i w:val="0"/>
          <w:iCs w:val="0"/>
          <w:caps w:val="0"/>
          <w:color w:val="333333"/>
          <w:spacing w:val="0"/>
          <w:sz w:val="32"/>
          <w:szCs w:val="32"/>
        </w:rPr>
      </w:pPr>
    </w:p>
    <w:p w14:paraId="4143832A">
      <w:pPr>
        <w:spacing w:line="590" w:lineRule="exact"/>
        <w:ind w:right="-105" w:rightChars="-50" w:firstLine="640" w:firstLineChars="200"/>
        <w:rPr>
          <w:rStyle w:val="5"/>
          <w:rFonts w:hint="default" w:ascii="方正仿宋简体" w:hAnsi="方正仿宋简体" w:eastAsia="方正仿宋简体" w:cs="方正仿宋简体"/>
          <w:i w:val="0"/>
          <w:iCs w:val="0"/>
          <w:caps w:val="0"/>
          <w:color w:val="333333"/>
          <w:spacing w:val="0"/>
          <w:sz w:val="32"/>
          <w:szCs w:val="32"/>
        </w:rPr>
      </w:pPr>
    </w:p>
    <w:p w14:paraId="14D7C802">
      <w:pPr>
        <w:spacing w:line="590" w:lineRule="exact"/>
        <w:ind w:right="-105" w:rightChars="-50" w:firstLine="640" w:firstLineChars="200"/>
        <w:rPr>
          <w:rStyle w:val="5"/>
          <w:rFonts w:hint="default" w:ascii="方正仿宋简体" w:hAnsi="方正仿宋简体" w:eastAsia="方正仿宋简体" w:cs="方正仿宋简体"/>
          <w:i w:val="0"/>
          <w:iCs w:val="0"/>
          <w:caps w:val="0"/>
          <w:color w:val="333333"/>
          <w:spacing w:val="0"/>
          <w:sz w:val="32"/>
          <w:szCs w:val="32"/>
        </w:rPr>
      </w:pPr>
    </w:p>
    <w:p w14:paraId="42B39E28">
      <w:pPr>
        <w:spacing w:line="590" w:lineRule="exact"/>
        <w:ind w:right="-105" w:rightChars="-50" w:firstLine="640" w:firstLineChars="200"/>
        <w:rPr>
          <w:rStyle w:val="5"/>
          <w:rFonts w:hint="default" w:ascii="方正仿宋简体" w:hAnsi="方正仿宋简体" w:eastAsia="方正仿宋简体" w:cs="方正仿宋简体"/>
          <w:i w:val="0"/>
          <w:iCs w:val="0"/>
          <w:caps w:val="0"/>
          <w:color w:val="333333"/>
          <w:spacing w:val="0"/>
          <w:sz w:val="32"/>
          <w:szCs w:val="32"/>
        </w:rPr>
      </w:pPr>
    </w:p>
    <w:p w14:paraId="33CBFEEA">
      <w:pPr>
        <w:spacing w:line="590" w:lineRule="exact"/>
        <w:ind w:right="-105" w:rightChars="-50" w:firstLine="640" w:firstLineChars="200"/>
        <w:rPr>
          <w:rStyle w:val="5"/>
          <w:rFonts w:hint="default" w:ascii="方正仿宋简体" w:hAnsi="方正仿宋简体" w:eastAsia="方正仿宋简体" w:cs="方正仿宋简体"/>
          <w:i w:val="0"/>
          <w:iCs w:val="0"/>
          <w:caps w:val="0"/>
          <w:color w:val="333333"/>
          <w:spacing w:val="0"/>
          <w:sz w:val="32"/>
          <w:szCs w:val="32"/>
        </w:rPr>
      </w:pPr>
    </w:p>
    <w:p w14:paraId="3049FF16">
      <w:pPr>
        <w:spacing w:line="590" w:lineRule="exact"/>
        <w:ind w:right="-105" w:rightChars="-50"/>
        <w:rPr>
          <w:rStyle w:val="5"/>
          <w:rFonts w:hint="default" w:ascii="方正仿宋简体" w:hAnsi="方正仿宋简体" w:eastAsia="方正仿宋简体" w:cs="方正仿宋简体"/>
          <w:i w:val="0"/>
          <w:iCs w:val="0"/>
          <w:caps w:val="0"/>
          <w:color w:val="333333"/>
          <w:spacing w:val="0"/>
          <w:sz w:val="32"/>
          <w:szCs w:val="32"/>
        </w:rPr>
      </w:pPr>
    </w:p>
    <w:p w14:paraId="551B40C6">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14:paraId="352F8A22">
      <w:pPr>
        <w:spacing w:line="590" w:lineRule="exact"/>
        <w:ind w:right="-105" w:rightChars="-50" w:firstLine="640" w:firstLineChars="200"/>
        <w:rPr>
          <w:rFonts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年梁山街道收到政府信息公开申请数</w:t>
      </w:r>
      <w:r>
        <w:rPr>
          <w:rFonts w:hint="eastAsia" w:ascii="方正仿宋简体" w:eastAsia="方正仿宋简体"/>
          <w:b/>
          <w:color w:val="000000"/>
          <w:sz w:val="32"/>
          <w:szCs w:val="32"/>
          <w:lang w:val="en-US" w:eastAsia="zh-CN"/>
        </w:rPr>
        <w:t>6</w:t>
      </w:r>
      <w:r>
        <w:rPr>
          <w:rFonts w:hint="eastAsia" w:ascii="方正仿宋简体" w:eastAsia="方正仿宋简体"/>
          <w:b/>
          <w:color w:val="000000"/>
          <w:sz w:val="32"/>
          <w:szCs w:val="32"/>
        </w:rPr>
        <w:t>件，无收费情况，无行政诉讼。</w:t>
      </w:r>
    </w:p>
    <w:p w14:paraId="3D913E4A">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14:paraId="6BDD831C">
      <w:pPr>
        <w:spacing w:line="590" w:lineRule="exact"/>
        <w:ind w:right="-105" w:rightChars="-50" w:firstLine="640" w:firstLineChars="200"/>
        <w:rPr>
          <w:rFonts w:ascii="方正仿宋简体" w:eastAsia="方正仿宋简体"/>
          <w:b/>
          <w:color w:val="000000"/>
          <w:sz w:val="32"/>
          <w:szCs w:val="32"/>
        </w:rPr>
      </w:pPr>
      <w:r>
        <w:rPr>
          <w:rFonts w:hint="eastAsia" w:ascii="方正仿宋简体" w:eastAsia="方正仿宋简体"/>
          <w:b/>
          <w:color w:val="000000"/>
          <w:sz w:val="32"/>
          <w:szCs w:val="32"/>
        </w:rPr>
        <w:t>我街道高度重视政府信息公开工作，将政府信息公开工作作为年度一项重点工作来抓。安排专人负责公开工作开展，要求各办公室做好配合，按照要求及时公开信息。同时，严格规范政府信息的审核、发布流程，保证信息公开的正确性、及时性、有效性，提升信息公开的数量和质量。</w:t>
      </w:r>
    </w:p>
    <w:p w14:paraId="457EEB1D">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14:paraId="2D1A4A99">
      <w:pPr>
        <w:spacing w:line="590" w:lineRule="exact"/>
        <w:ind w:right="-105" w:rightChars="-50" w:firstLine="640" w:firstLineChars="200"/>
        <w:rPr>
          <w:rFonts w:ascii="方正仿宋简体" w:eastAsia="方正仿宋简体"/>
          <w:b/>
          <w:color w:val="000000"/>
          <w:sz w:val="32"/>
          <w:szCs w:val="32"/>
        </w:rPr>
      </w:pPr>
      <w:r>
        <w:rPr>
          <w:rFonts w:hint="eastAsia" w:ascii="方正仿宋简体" w:eastAsia="方正仿宋简体"/>
          <w:b/>
          <w:color w:val="000000"/>
          <w:sz w:val="32"/>
          <w:szCs w:val="32"/>
        </w:rPr>
        <w:t>利用便民服务办事大厅电子显示屏、各村（社区）村务公开栏等渠道，开展信息公开工作，涵盖了我街道所有应当公开的规范性文件、重大项目建设、社会公益性事业建设等政府信息及部分自主公开信息，及时解答了群众的咨询关切。</w:t>
      </w:r>
    </w:p>
    <w:p w14:paraId="3DAE19B0">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14:paraId="792D6AF0">
      <w:pPr>
        <w:spacing w:line="590" w:lineRule="exact"/>
        <w:ind w:right="-105" w:rightChars="-50" w:firstLine="640"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制定我街道年度政务公开工作任务清单，明确政务公开工作负责人，落实网站、政务新媒体信息发布</w:t>
      </w:r>
      <w:r>
        <w:rPr>
          <w:rFonts w:hint="eastAsia" w:ascii="方正仿宋简体" w:eastAsia="方正仿宋简体"/>
          <w:b/>
          <w:color w:val="000000"/>
          <w:sz w:val="32"/>
          <w:szCs w:val="32"/>
          <w:lang w:eastAsia="zh-CN"/>
        </w:rPr>
        <w:t>月</w:t>
      </w:r>
      <w:r>
        <w:rPr>
          <w:rFonts w:hint="eastAsia" w:ascii="方正仿宋简体" w:eastAsia="方正仿宋简体"/>
          <w:b/>
          <w:color w:val="000000"/>
          <w:sz w:val="32"/>
          <w:szCs w:val="32"/>
        </w:rPr>
        <w:t>巡查、</w:t>
      </w:r>
      <w:r>
        <w:rPr>
          <w:rFonts w:hint="eastAsia" w:ascii="方正仿宋简体" w:eastAsia="方正仿宋简体"/>
          <w:b/>
          <w:color w:val="000000"/>
          <w:sz w:val="32"/>
          <w:szCs w:val="32"/>
          <w:lang w:eastAsia="zh-CN"/>
        </w:rPr>
        <w:t>季度</w:t>
      </w:r>
      <w:r>
        <w:rPr>
          <w:rFonts w:hint="eastAsia" w:ascii="方正仿宋简体" w:eastAsia="方正仿宋简体"/>
          <w:b/>
          <w:color w:val="000000"/>
          <w:sz w:val="32"/>
          <w:szCs w:val="32"/>
        </w:rPr>
        <w:t>检查制度，确保网络意识形态安全。</w:t>
      </w:r>
    </w:p>
    <w:p w14:paraId="03628B29">
      <w:pPr>
        <w:spacing w:line="590" w:lineRule="exact"/>
        <w:ind w:right="-105"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3AAC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7975767">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14:paraId="6A85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B1F94AB">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14:paraId="4E37C50A">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14:paraId="66C24B9A">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14:paraId="3CE1E052">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14:paraId="2740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B5B4FC3">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14:paraId="786838F0">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06282147">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5796C2A5">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14:paraId="5A08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CB35C76">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14:paraId="526F4A69">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527CA842">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792C2C62">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14:paraId="268C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402A129">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14:paraId="3586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785C109">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7477E895">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343D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F6C6FA9">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14:paraId="3975C673">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14:paraId="782B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17DBC728">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14:paraId="4555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D22E903">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380323CC">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167B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3D6FD8C">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14:paraId="1BF4EAC3">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14:paraId="534D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482E0E7">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14:paraId="45B9C0AD">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14:paraId="59A4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1E64003">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14:paraId="3F40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E26165C">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11EA8BFB">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14:paraId="010F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87BE7FA">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14:paraId="50C825DB">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14:paraId="024B1A35">
      <w:pPr>
        <w:spacing w:before="62" w:beforeLines="10" w:after="62"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3993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488A8807">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3A8B68A8">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1611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4A785DFA">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14:paraId="2FA0C35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14:paraId="32E51088">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14:paraId="68ADE5C4">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1747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76F2A159">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14:paraId="42FA9C21">
            <w:pPr>
              <w:spacing w:line="300" w:lineRule="exact"/>
              <w:rPr>
                <w:rFonts w:ascii="方正仿宋简体" w:eastAsia="方正仿宋简体"/>
                <w:b/>
                <w:sz w:val="21"/>
                <w:szCs w:val="21"/>
              </w:rPr>
            </w:pPr>
          </w:p>
        </w:tc>
        <w:tc>
          <w:tcPr>
            <w:tcW w:w="599" w:type="dxa"/>
            <w:noWrap w:val="0"/>
            <w:tcMar>
              <w:left w:w="57" w:type="dxa"/>
              <w:right w:w="57" w:type="dxa"/>
            </w:tcMar>
            <w:vAlign w:val="center"/>
          </w:tcPr>
          <w:p w14:paraId="5F6E1A35">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784036F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14:paraId="0DA9869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270C8524">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14:paraId="4332D39E">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14:paraId="2AA29E2A">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14:paraId="2AEDECC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14:paraId="45FCF5EC">
            <w:pPr>
              <w:spacing w:line="300" w:lineRule="exact"/>
              <w:rPr>
                <w:rFonts w:ascii="方正仿宋简体" w:eastAsia="方正仿宋简体"/>
                <w:b/>
                <w:sz w:val="21"/>
                <w:szCs w:val="21"/>
              </w:rPr>
            </w:pPr>
          </w:p>
        </w:tc>
      </w:tr>
      <w:tr w14:paraId="26DA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5513612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6EA044C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6</w:t>
            </w:r>
          </w:p>
        </w:tc>
        <w:tc>
          <w:tcPr>
            <w:tcW w:w="599" w:type="dxa"/>
            <w:noWrap w:val="0"/>
            <w:tcMar>
              <w:left w:w="57" w:type="dxa"/>
              <w:right w:w="57" w:type="dxa"/>
            </w:tcMar>
            <w:vAlign w:val="center"/>
          </w:tcPr>
          <w:p w14:paraId="10145F7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44B09D2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39E4241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0BE82D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68555947">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43432CFD">
            <w:pPr>
              <w:widowControl/>
              <w:spacing w:line="360" w:lineRule="auto"/>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6</w:t>
            </w:r>
          </w:p>
        </w:tc>
      </w:tr>
      <w:tr w14:paraId="015C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3F3FBB3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5E27439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14:paraId="0CB3D0F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777447B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CF4E780">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52C494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0F59139">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51A2A78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2BDD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7E4D867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7D317E7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1399923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1</w:t>
            </w:r>
          </w:p>
        </w:tc>
        <w:tc>
          <w:tcPr>
            <w:tcW w:w="599" w:type="dxa"/>
            <w:noWrap w:val="0"/>
            <w:tcMar>
              <w:left w:w="57" w:type="dxa"/>
              <w:right w:w="57" w:type="dxa"/>
            </w:tcMar>
            <w:vAlign w:val="center"/>
          </w:tcPr>
          <w:p w14:paraId="27F44729">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256A0C69">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9F2BCB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872CC9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03F6789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42CC983">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1</w:t>
            </w:r>
          </w:p>
        </w:tc>
      </w:tr>
      <w:tr w14:paraId="22EC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5FE58F1F">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0965FA7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3E2BD42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97AD46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68606F7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3B6BA1C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198C34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6202AC2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398D45E5">
            <w:pPr>
              <w:widowControl/>
              <w:spacing w:line="600" w:lineRule="auto"/>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6418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D3D6826">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2907D85F">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14:paraId="13B0FB3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14:paraId="1C82851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60F3330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5D4FD3B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1F39A5F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14:paraId="2CF3634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2F2043D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C298D29">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6CB5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AB74E86">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3484A2E">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D819F2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14:paraId="5D2B031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01F2630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4E6CD41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14:paraId="54B0340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14:paraId="0EF515B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549E5BE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1C1F0F8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6ABA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7BACD45">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535CD95">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4922F13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14:paraId="12C166F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47728AD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627430E3">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5EB1612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321011A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140E5B9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1D1911B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6C7D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7150173">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B12DAC2">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A600A4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14:paraId="2453F0B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14:paraId="0109784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6250FC7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2A1463E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6B0582B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7E69E2F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71BCDC3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2</w:t>
            </w:r>
          </w:p>
        </w:tc>
      </w:tr>
      <w:tr w14:paraId="7B2A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D0ACE8E">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AE1C91B">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7E8368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14:paraId="6E446FB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3B80CFD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5529FF3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021216A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74156C8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4C8E5C1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28DB86F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12B0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D98347E">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710D23B">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4702E0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14:paraId="77227C9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1B99EF4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6D4786E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14:paraId="4F1D1C9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05041B5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3130E17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75A2A52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76F5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42B38FF">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0566DE9">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2BD78C0C">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14:paraId="01C261B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2203A2F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4BA92A8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6764EB57">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049CF2E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0B89DE6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47DC6F1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7EEC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E6DA3C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6BDC1EC">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AF465D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14:paraId="1A7A27B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14:paraId="17FAA67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7532E52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14:paraId="3410968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14:paraId="5BC0D86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3F2EA23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0702789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4941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A9EFEA1">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6379DD6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14:paraId="64C914C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14:paraId="73A38C6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14:paraId="1974D91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47EFD18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3317FA8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7B4D3BF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7E39FCC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38B6450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2</w:t>
            </w:r>
          </w:p>
        </w:tc>
      </w:tr>
      <w:tr w14:paraId="2661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9A1055F">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DADE493">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B5D9B3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14:paraId="28FBEF2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14:paraId="5838DE6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7749C66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14:paraId="03888EE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14:paraId="4505C17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7858809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A56D45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5C4C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4EFAD42">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5BC0F54">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617EB6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14:paraId="0796440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0D9403E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2023861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35EC8C8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7065101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5D70BC6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4B2D57E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22FC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46B8E852">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3902A3AD">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14:paraId="00CEA76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14:paraId="3BEFB43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14:paraId="5742A5B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3F329D1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61231AC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0D8FE9B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04ECC9A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329F0F4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w:t>
            </w:r>
            <w:r>
              <w:rPr>
                <w:rFonts w:hint="eastAsia" w:ascii="方正仿宋简体" w:hAnsi="Calibri" w:eastAsia="方正仿宋简体" w:cs="Calibri"/>
                <w:b/>
                <w:sz w:val="21"/>
                <w:szCs w:val="21"/>
                <w:lang w:bidi="ar"/>
              </w:rPr>
              <w:t> </w:t>
            </w:r>
          </w:p>
        </w:tc>
      </w:tr>
      <w:tr w14:paraId="35FD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0AAE004">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6621E25">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73BDB32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14:paraId="6910243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14:paraId="1541477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409F396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7EA64AD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6F3B899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3492307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21C7F9E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2248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3DE14E1">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5CFF94A">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B671A4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14:paraId="5226417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2C4A402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5B6503C3">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0400595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069790E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5891EC8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6775E60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7C8B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6FD3C04">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0D9BEC1">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7C72D18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14:paraId="0236015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14:paraId="7658ABA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7DFA5CC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6D44F9C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7FCC3DB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2F44BE1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A94A2A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0767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2AE68BF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FF85E2E">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649B3EA5">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14:paraId="6D665E1F">
            <w:pPr>
              <w:widowControl/>
              <w:spacing w:line="600" w:lineRule="auto"/>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2F32A5EC">
            <w:pPr>
              <w:widowControl/>
              <w:spacing w:line="600" w:lineRule="auto"/>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41505213">
            <w:pPr>
              <w:widowControl/>
              <w:spacing w:line="600" w:lineRule="auto"/>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19643703">
            <w:pPr>
              <w:widowControl/>
              <w:spacing w:line="600" w:lineRule="auto"/>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6F944FBB">
            <w:pPr>
              <w:widowControl/>
              <w:spacing w:line="600" w:lineRule="auto"/>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7D49E5BE">
            <w:pPr>
              <w:widowControl/>
              <w:spacing w:line="600" w:lineRule="auto"/>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0D283F7B">
            <w:pPr>
              <w:widowControl/>
              <w:spacing w:line="600" w:lineRule="auto"/>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427D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B6C06DF">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6CE68AC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4C494089">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20EBEFF0">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D04444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6D5FF23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226133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71A5192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423FBBE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46E96D55">
            <w:pPr>
              <w:widowControl/>
              <w:spacing w:line="720" w:lineRule="auto"/>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65A8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4531B5D">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7B5C4E6">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5255E7F8">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794A807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0B58686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01C2F5F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D3E106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96864E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A6C2CA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54ABA580">
            <w:pPr>
              <w:widowControl/>
              <w:spacing w:line="720" w:lineRule="auto"/>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3AF1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F18FB6A">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C5357B3">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76C9A86A">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14:paraId="78D872F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76566D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23260C4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75731B2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58A7ACA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0AE76FE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0911010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5869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93D7427">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47B1875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373C22E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6</w:t>
            </w:r>
          </w:p>
        </w:tc>
        <w:tc>
          <w:tcPr>
            <w:tcW w:w="599" w:type="dxa"/>
            <w:noWrap w:val="0"/>
            <w:tcMar>
              <w:left w:w="57" w:type="dxa"/>
              <w:right w:w="57" w:type="dxa"/>
            </w:tcMar>
            <w:vAlign w:val="center"/>
          </w:tcPr>
          <w:p w14:paraId="57E56F7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A93C9C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648B300">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8CCDF3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0E13A0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517ED27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6</w:t>
            </w:r>
            <w:r>
              <w:rPr>
                <w:rFonts w:hint="eastAsia" w:ascii="方正仿宋简体" w:hAnsi="Calibri" w:eastAsia="方正仿宋简体" w:cs="Calibri"/>
                <w:b/>
                <w:sz w:val="21"/>
                <w:szCs w:val="21"/>
                <w:lang w:bidi="ar"/>
              </w:rPr>
              <w:t> </w:t>
            </w:r>
          </w:p>
        </w:tc>
      </w:tr>
      <w:tr w14:paraId="5048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545F153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7D45599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8797F2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39DD66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E1ACA4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D70E2C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6DE0BE1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F904DE7">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14:paraId="111BA077">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1C661A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6DB2FA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1A745A">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14:paraId="64E62B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2162B0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569103F">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14:paraId="52963844">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2631F5C">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2CE3F5E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3A122B">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70BFDD8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C3F16F">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4E03957">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37C7B6">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14:paraId="420CC1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AF6EB85">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C63D247">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02EEB96">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BB2244">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634EDE">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3144BB">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1773C4A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063F34">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5B634EC8">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A28687">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191D51AE">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629463">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532C811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2B90192">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18786F">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2BEED1A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04CD39">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17D152F8">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8CAF9F">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3B8B271F">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173C1BC">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3CE46C48">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55DE5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366BE3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6EBFFB9">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9B39C8D">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0AEA06">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63A7B1">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8B24CF4">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63ED6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C3DB01B">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8C0BC1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09FC83B">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1B517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287DBE">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CEA4FD1">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89CCAF">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C05560">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02D1B5E">
            <w:pPr>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14:paraId="3E0D55F6">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14:paraId="63C892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45" w:right="0" w:firstLine="0"/>
        <w:jc w:val="left"/>
        <w:rPr>
          <w:rFonts w:hint="eastAsia" w:ascii="方正楷体简体" w:hAnsi="Times New Roman" w:eastAsia="方正楷体简体" w:cs="Times New Roman"/>
          <w:b/>
          <w:color w:val="000000"/>
          <w:kern w:val="2"/>
          <w:sz w:val="32"/>
          <w:szCs w:val="32"/>
          <w:lang w:val="en-US" w:eastAsia="zh-CN" w:bidi="ar-SA"/>
        </w:rPr>
      </w:pPr>
      <w:r>
        <w:rPr>
          <w:rFonts w:hint="eastAsia" w:ascii="方正楷体简体" w:hAnsi="Times New Roman" w:eastAsia="方正楷体简体" w:cs="Times New Roman"/>
          <w:b/>
          <w:color w:val="000000"/>
          <w:kern w:val="2"/>
          <w:sz w:val="32"/>
          <w:szCs w:val="32"/>
          <w:lang w:val="en-US" w:eastAsia="zh-CN" w:bidi="ar-SA"/>
        </w:rPr>
        <w:t>（一）存在的问题</w:t>
      </w:r>
    </w:p>
    <w:p w14:paraId="6F4266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2024年，我街道信息公开工作顺利开展，取得了一定成效，但仍存在以下不足：一是信息发布质量有待提高，如出现错别字、公示表格有隐藏内容等；二是依申请公开工作难度持续增加，对申请内容的认定也逐渐复杂。三是政策文件的解读质量、回应关切的形式有待丰富。</w:t>
      </w:r>
    </w:p>
    <w:p w14:paraId="012BE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45" w:right="0" w:firstLine="0"/>
        <w:jc w:val="left"/>
        <w:rPr>
          <w:rFonts w:hint="eastAsia" w:ascii="方正楷体简体" w:hAnsi="Times New Roman" w:eastAsia="方正楷体简体" w:cs="Times New Roman"/>
          <w:b/>
          <w:color w:val="000000"/>
          <w:kern w:val="2"/>
          <w:sz w:val="32"/>
          <w:szCs w:val="32"/>
          <w:lang w:val="en-US" w:eastAsia="zh-CN" w:bidi="ar-SA"/>
        </w:rPr>
      </w:pPr>
      <w:r>
        <w:rPr>
          <w:rFonts w:hint="eastAsia" w:ascii="方正楷体简体" w:hAnsi="Times New Roman" w:eastAsia="方正楷体简体" w:cs="Times New Roman"/>
          <w:b/>
          <w:color w:val="000000"/>
          <w:kern w:val="2"/>
          <w:sz w:val="32"/>
          <w:szCs w:val="32"/>
          <w:lang w:val="en-US" w:eastAsia="zh-CN" w:bidi="ar-SA"/>
        </w:rPr>
        <w:t>（二）下步改进思路</w:t>
      </w:r>
    </w:p>
    <w:p w14:paraId="76AA72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2025年，我们将重点做好以下三个方面的工作：一是严格执行“三审三校”制度，全面提升信息发布质量。二是提高依申请公开质量，加强责任部门联动，充分发挥法律顾问作用，慎重处理答复意见，提高政策水平和法律水平。三是持续深化拓展政策解读形式，不断提高政策解读效果，有效提升政策传播率和到达率。</w:t>
      </w:r>
    </w:p>
    <w:p w14:paraId="386BE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六、其他需要报告的事项</w:t>
      </w:r>
    </w:p>
    <w:p w14:paraId="10190E1E">
      <w:pPr>
        <w:spacing w:line="590" w:lineRule="exact"/>
        <w:ind w:right="-105" w:rightChars="-50" w:firstLine="640" w:firstLineChars="200"/>
        <w:rPr>
          <w:rFonts w:ascii="方正仿宋简体" w:eastAsia="方正仿宋简体"/>
          <w:b/>
          <w:sz w:val="32"/>
          <w:szCs w:val="32"/>
        </w:rPr>
      </w:pPr>
      <w:r>
        <w:rPr>
          <w:rFonts w:hint="eastAsia" w:ascii="方正仿宋简体" w:eastAsia="方正仿宋简体"/>
          <w:b/>
          <w:sz w:val="32"/>
          <w:szCs w:val="32"/>
        </w:rPr>
        <w:t>（一）按照《国务院办公厅关于印发</w:t>
      </w:r>
      <w:r>
        <w:rPr>
          <w:rFonts w:hint="default" w:ascii="方正仿宋简体" w:eastAsia="方正仿宋简体"/>
          <w:b/>
          <w:sz w:val="32"/>
          <w:szCs w:val="32"/>
        </w:rPr>
        <w:t>&lt;政府信息公开信息处理费管理办法&gt;的通知》（国办函〔2020〕109号）规定的按件、按量收费标准，本年度没有产生信息公开处理费。</w:t>
      </w:r>
    </w:p>
    <w:p w14:paraId="57FAC795">
      <w:pPr>
        <w:spacing w:line="590" w:lineRule="exact"/>
        <w:ind w:right="-105" w:rightChars="-50" w:firstLine="640" w:firstLineChars="200"/>
        <w:rPr>
          <w:rFonts w:ascii="方正仿宋简体" w:eastAsia="方正仿宋简体"/>
          <w:b/>
          <w:sz w:val="32"/>
          <w:szCs w:val="32"/>
        </w:rPr>
      </w:pPr>
      <w:r>
        <w:rPr>
          <w:rFonts w:hint="eastAsia" w:ascii="方正仿宋简体" w:eastAsia="方正仿宋简体"/>
          <w:b/>
          <w:sz w:val="32"/>
          <w:szCs w:val="32"/>
        </w:rPr>
        <w:t>（二）本行政机关落实上级年度政务公开工作要点情况</w:t>
      </w:r>
      <w:r>
        <w:rPr>
          <w:rFonts w:hint="eastAsia" w:ascii="方正仿宋简体" w:eastAsia="方正仿宋简体"/>
          <w:b/>
          <w:sz w:val="32"/>
          <w:szCs w:val="32"/>
          <w:lang w:eastAsia="zh-CN"/>
        </w:rPr>
        <w:t>：</w:t>
      </w:r>
      <w:r>
        <w:rPr>
          <w:rFonts w:hint="eastAsia" w:ascii="方正仿宋简体" w:eastAsia="方正仿宋简体"/>
          <w:b/>
          <w:sz w:val="32"/>
          <w:szCs w:val="32"/>
        </w:rPr>
        <w:t>进一步加强对政务公开工作的领导和监督，健全有关检查制度、责任追究制度</w:t>
      </w:r>
      <w:r>
        <w:rPr>
          <w:rFonts w:hint="eastAsia" w:ascii="方正仿宋简体" w:eastAsia="方正仿宋简体"/>
          <w:b/>
          <w:sz w:val="32"/>
          <w:szCs w:val="32"/>
          <w:lang w:eastAsia="zh-CN"/>
        </w:rPr>
        <w:t>、</w:t>
      </w:r>
      <w:r>
        <w:rPr>
          <w:rFonts w:hint="eastAsia" w:ascii="方正仿宋简体" w:eastAsia="方正仿宋简体"/>
          <w:b/>
          <w:sz w:val="32"/>
          <w:szCs w:val="32"/>
        </w:rPr>
        <w:t>反馈制度，确保把政务</w:t>
      </w:r>
      <w:bookmarkStart w:id="0" w:name="_GoBack"/>
      <w:bookmarkEnd w:id="0"/>
      <w:r>
        <w:rPr>
          <w:rFonts w:hint="eastAsia" w:ascii="方正仿宋简体" w:eastAsia="方正仿宋简体"/>
          <w:b/>
          <w:sz w:val="32"/>
          <w:szCs w:val="32"/>
        </w:rPr>
        <w:t>公开工作落到实处；</w:t>
      </w:r>
    </w:p>
    <w:p w14:paraId="565853F2">
      <w:pPr>
        <w:spacing w:line="590" w:lineRule="exact"/>
        <w:ind w:right="-105" w:rightChars="-50" w:firstLine="640" w:firstLineChars="200"/>
        <w:rPr>
          <w:rFonts w:ascii="方正仿宋简体" w:eastAsia="方正仿宋简体"/>
          <w:b/>
          <w:sz w:val="32"/>
          <w:szCs w:val="32"/>
        </w:rPr>
      </w:pPr>
      <w:r>
        <w:rPr>
          <w:rFonts w:hint="eastAsia" w:ascii="方正仿宋简体" w:eastAsia="方正仿宋简体"/>
          <w:b/>
          <w:sz w:val="32"/>
          <w:szCs w:val="32"/>
        </w:rPr>
        <w:t>（三）本行政机关人大代表建议和政协提案办理结果公开情况</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2024年我街道共办理人大代表建议1件，政协提案0件</w:t>
      </w:r>
      <w:r>
        <w:rPr>
          <w:rFonts w:hint="eastAsia" w:ascii="方正仿宋简体" w:eastAsia="方正仿宋简体"/>
          <w:b/>
          <w:sz w:val="32"/>
          <w:szCs w:val="32"/>
        </w:rPr>
        <w:t>；</w:t>
      </w:r>
    </w:p>
    <w:p w14:paraId="49704166">
      <w:pPr>
        <w:spacing w:line="590" w:lineRule="exact"/>
        <w:ind w:right="-105" w:rightChars="-50" w:firstLine="640" w:firstLineChars="200"/>
        <w:rPr>
          <w:rFonts w:ascii="方正仿宋简体" w:eastAsia="方正仿宋简体"/>
          <w:b/>
          <w:sz w:val="32"/>
          <w:szCs w:val="32"/>
        </w:rPr>
      </w:pPr>
      <w:r>
        <w:rPr>
          <w:rFonts w:hint="eastAsia" w:ascii="方正仿宋简体" w:eastAsia="方正仿宋简体"/>
          <w:b/>
          <w:sz w:val="32"/>
          <w:szCs w:val="32"/>
        </w:rPr>
        <w:t>（四）本行政机关年度政务公开工作创新情况</w:t>
      </w:r>
      <w:r>
        <w:rPr>
          <w:rFonts w:hint="eastAsia" w:ascii="方正仿宋简体" w:eastAsia="方正仿宋简体"/>
          <w:b/>
          <w:sz w:val="32"/>
          <w:szCs w:val="32"/>
          <w:lang w:eastAsia="zh-CN"/>
        </w:rPr>
        <w:t>：无</w:t>
      </w:r>
      <w:r>
        <w:rPr>
          <w:rFonts w:hint="eastAsia" w:ascii="方正仿宋简体" w:eastAsia="方正仿宋简体"/>
          <w:b/>
          <w:sz w:val="32"/>
          <w:szCs w:val="32"/>
        </w:rPr>
        <w:t>；</w:t>
      </w:r>
    </w:p>
    <w:p w14:paraId="6D69350E">
      <w:pPr>
        <w:spacing w:line="590" w:lineRule="exact"/>
        <w:ind w:right="-105" w:rightChars="-50" w:firstLine="640" w:firstLineChars="200"/>
        <w:rPr>
          <w:rFonts w:ascii="方正仿宋简体" w:eastAsia="方正仿宋简体"/>
          <w:b/>
          <w:sz w:val="32"/>
          <w:szCs w:val="32"/>
        </w:rPr>
      </w:pPr>
      <w:r>
        <w:rPr>
          <w:rFonts w:hint="eastAsia" w:ascii="方正仿宋简体" w:eastAsia="方正仿宋简体"/>
          <w:b/>
          <w:sz w:val="32"/>
          <w:szCs w:val="32"/>
        </w:rPr>
        <w:t>（五）本行政机关政府信息公开工作年度报告数据统计需要说明的事项</w:t>
      </w:r>
      <w:r>
        <w:rPr>
          <w:rFonts w:hint="eastAsia" w:ascii="方正仿宋简体" w:eastAsia="方正仿宋简体"/>
          <w:b/>
          <w:sz w:val="32"/>
          <w:szCs w:val="32"/>
          <w:lang w:eastAsia="zh-CN"/>
        </w:rPr>
        <w:t>：无</w:t>
      </w:r>
      <w:r>
        <w:rPr>
          <w:rFonts w:hint="eastAsia" w:ascii="方正仿宋简体" w:eastAsia="方正仿宋简体"/>
          <w:b/>
          <w:sz w:val="32"/>
          <w:szCs w:val="32"/>
        </w:rPr>
        <w:t>；</w:t>
      </w:r>
    </w:p>
    <w:p w14:paraId="46EB31B4">
      <w:pPr>
        <w:spacing w:line="590" w:lineRule="exact"/>
        <w:ind w:right="-105" w:rightChars="-50" w:firstLine="640" w:firstLineChars="200"/>
        <w:rPr>
          <w:rFonts w:ascii="方正仿宋简体" w:eastAsia="方正仿宋简体"/>
          <w:b/>
          <w:sz w:val="32"/>
          <w:szCs w:val="32"/>
        </w:rPr>
      </w:pPr>
      <w:r>
        <w:rPr>
          <w:rFonts w:hint="eastAsia" w:ascii="方正仿宋简体" w:eastAsia="方正仿宋简体"/>
          <w:b/>
          <w:sz w:val="32"/>
          <w:szCs w:val="32"/>
        </w:rPr>
        <w:t>（六）本行政机关认为需要报告的其他事项</w:t>
      </w:r>
      <w:r>
        <w:rPr>
          <w:rFonts w:hint="eastAsia" w:ascii="方正仿宋简体" w:eastAsia="方正仿宋简体"/>
          <w:b/>
          <w:sz w:val="32"/>
          <w:szCs w:val="32"/>
          <w:lang w:eastAsia="zh-CN"/>
        </w:rPr>
        <w:t>：无</w:t>
      </w:r>
      <w:r>
        <w:rPr>
          <w:rFonts w:hint="eastAsia" w:ascii="方正仿宋简体" w:eastAsia="方正仿宋简体"/>
          <w:b/>
          <w:sz w:val="32"/>
          <w:szCs w:val="32"/>
        </w:rPr>
        <w:t>；</w:t>
      </w:r>
    </w:p>
    <w:p w14:paraId="69B7E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eastAsia="方正仿宋简体"/>
          <w:b/>
          <w:sz w:val="32"/>
          <w:szCs w:val="32"/>
        </w:rPr>
        <w:t>（七）其他有关文件专门要求通过政府信息公开工作年度报告予以报告的事项</w:t>
      </w:r>
      <w:r>
        <w:rPr>
          <w:rFonts w:hint="eastAsia" w:ascii="方正仿宋简体" w:eastAsia="方正仿宋简体"/>
          <w:b/>
          <w:sz w:val="32"/>
          <w:szCs w:val="32"/>
          <w:lang w:eastAsia="zh-CN"/>
        </w:rPr>
        <w:t>：无</w:t>
      </w:r>
      <w:r>
        <w:rPr>
          <w:rFonts w:hint="eastAsia" w:ascii="方正仿宋简体" w:eastAsia="方正仿宋简体"/>
          <w:b/>
          <w:sz w:val="32"/>
          <w:szCs w:val="32"/>
        </w:rPr>
        <w:t>。</w:t>
      </w:r>
    </w:p>
    <w:p w14:paraId="36A0BD85">
      <w:pPr>
        <w:spacing w:line="590" w:lineRule="exact"/>
        <w:ind w:right="-105" w:rightChars="-50" w:firstLine="640" w:firstLineChars="200"/>
        <w:rPr>
          <w:rFonts w:hint="eastAsia" w:ascii="方正仿宋简体" w:eastAsia="方正仿宋简体"/>
          <w:b/>
          <w:color w:val="000000"/>
          <w:sz w:val="32"/>
          <w:szCs w:val="32"/>
        </w:rPr>
      </w:pPr>
    </w:p>
    <w:p w14:paraId="0F48A8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简体">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61B98"/>
    <w:rsid w:val="429C5CC9"/>
    <w:rsid w:val="48FB1FC2"/>
    <w:rsid w:val="54C32B11"/>
    <w:rsid w:val="713E488C"/>
    <w:rsid w:val="75280D38"/>
    <w:rsid w:val="7C74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ysClr val="windowText" lastClr="000000">
                    <a:lumMod val="75000"/>
                    <a:lumOff val="25000"/>
                  </a:sys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ltLang="en-US"/>
              <a:t>梁山街道</a:t>
            </a:r>
            <a:r>
              <a:rPr lang="en-US" altLang="zh-CN"/>
              <a:t>2024</a:t>
            </a:r>
            <a:r>
              <a:rPr altLang="en-US"/>
              <a:t>年政府</a:t>
            </a:r>
            <a:endParaRPr altLang="en-US"/>
          </a:p>
          <a:p>
            <a:pPr>
              <a:defRPr lang="zh-CN" sz="1400" b="0" i="0" u="none" strike="noStrike" kern="1200" baseline="0">
                <a:solidFill>
                  <a:sysClr val="windowText" lastClr="000000">
                    <a:lumMod val="75000"/>
                    <a:lumOff val="25000"/>
                  </a:sys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ltLang="en-US"/>
              <a:t>公开信息占比</a:t>
            </a:r>
            <a:endParaRPr altLang="en-US"/>
          </a:p>
        </c:rich>
      </c:tx>
      <c:layout>
        <c:manualLayout>
          <c:xMode val="edge"/>
          <c:yMode val="edge"/>
          <c:x val="0.609752120026093"/>
          <c:y val="0.0308837503959455"/>
        </c:manualLayout>
      </c:layout>
      <c:overlay val="0"/>
      <c:spPr>
        <a:noFill/>
        <a:ln>
          <a:noFill/>
        </a:ln>
        <a:effectLst/>
      </c:spPr>
    </c:title>
    <c:autoTitleDeleted val="0"/>
    <c:plotArea>
      <c:layout/>
      <c:pieChart>
        <c:varyColors val="1"/>
        <c:ser>
          <c:idx val="0"/>
          <c:order val="0"/>
          <c:spPr/>
          <c:explosion val="0"/>
          <c:dPt>
            <c:idx val="0"/>
            <c:bubble3D val="0"/>
            <c:spPr>
              <a:solidFill>
                <a:srgbClr val="4874CB"/>
              </a:solidFill>
              <a:ln>
                <a:solidFill>
                  <a:sysClr val="window" lastClr="FFFFFF"/>
                </a:solidFill>
              </a:ln>
              <a:effectLst/>
            </c:spPr>
          </c:dPt>
          <c:dPt>
            <c:idx val="1"/>
            <c:bubble3D val="0"/>
            <c:spPr>
              <a:solidFill>
                <a:srgbClr val="EE822F"/>
              </a:solidFill>
              <a:ln>
                <a:solidFill>
                  <a:sysClr val="window" lastClr="FFFFFF"/>
                </a:solidFill>
              </a:ln>
              <a:effectLst/>
            </c:spPr>
          </c:dPt>
          <c:dPt>
            <c:idx val="2"/>
            <c:bubble3D val="0"/>
            <c:spPr>
              <a:solidFill>
                <a:srgbClr val="F2BA02"/>
              </a:solidFill>
              <a:ln>
                <a:solidFill>
                  <a:sysClr val="window" lastClr="FFFFFF"/>
                </a:solidFill>
              </a:ln>
              <a:effectLst/>
            </c:spPr>
          </c:dPt>
          <c:dPt>
            <c:idx val="3"/>
            <c:bubble3D val="0"/>
            <c:spPr>
              <a:solidFill>
                <a:srgbClr val="75BD42"/>
              </a:solidFill>
              <a:ln>
                <a:solidFill>
                  <a:sysClr val="window" lastClr="FFFFFF"/>
                </a:solidFill>
              </a:ln>
              <a:effectLst/>
            </c:spPr>
          </c:dPt>
          <c:dPt>
            <c:idx val="4"/>
            <c:bubble3D val="0"/>
            <c:spPr>
              <a:solidFill>
                <a:srgbClr val="30C0B4"/>
              </a:solidFill>
              <a:ln>
                <a:solidFill>
                  <a:sysClr val="window" lastClr="FFFFFF"/>
                </a:solidFill>
              </a:ln>
              <a:effectLst/>
            </c:spPr>
          </c:dPt>
          <c:dPt>
            <c:idx val="5"/>
            <c:bubble3D val="0"/>
            <c:spPr>
              <a:solidFill>
                <a:srgbClr val="E54C5E"/>
              </a:solidFill>
              <a:ln>
                <a:solidFill>
                  <a:sysClr val="window" lastClr="FFFFFF"/>
                </a:solidFill>
              </a:ln>
              <a:effectLst/>
            </c:spPr>
          </c:dPt>
          <c:dPt>
            <c:idx val="6"/>
            <c:bubble3D val="0"/>
            <c:spPr>
              <a:solidFill>
                <a:srgbClr val="4874CB">
                  <a:lumMod val="60000"/>
                </a:srgbClr>
              </a:solidFill>
              <a:ln>
                <a:solidFill>
                  <a:sysClr val="window" lastClr="FFFFFF"/>
                </a:solidFill>
              </a:ln>
              <a:effectLst/>
            </c:spPr>
          </c:dPt>
          <c:dPt>
            <c:idx val="7"/>
            <c:bubble3D val="0"/>
            <c:spPr>
              <a:solidFill>
                <a:srgbClr val="EE822F">
                  <a:lumMod val="60000"/>
                </a:srgbClr>
              </a:solidFill>
              <a:ln>
                <a:solidFill>
                  <a:sysClr val="window" lastClr="FFFFFF"/>
                </a:solidFill>
              </a:ln>
              <a:effectLst/>
            </c:spPr>
          </c:dPt>
          <c:dLbls>
            <c:dLbl>
              <c:idx val="7"/>
              <c:layout>
                <c:manualLayout>
                  <c:x val="0.0856164383561644"/>
                  <c:y val="0"/>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ysClr val="windowText" lastClr="000000">
                        <a:lumMod val="75000"/>
                        <a:lumOff val="25000"/>
                      </a:sys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'[新建 XLSX 工作表.xlsx]Sheet1'!$A$2:$A$9</c:f>
              <c:strCache>
                <c:ptCount val="8"/>
                <c:pt idx="0">
                  <c:v>乡镇动态</c:v>
                </c:pt>
                <c:pt idx="1">
                  <c:v>镇街文件</c:v>
                </c:pt>
                <c:pt idx="2">
                  <c:v>营商环境活动资讯</c:v>
                </c:pt>
                <c:pt idx="3">
                  <c:v>建议提案情况</c:v>
                </c:pt>
                <c:pt idx="4">
                  <c:v>法治政府建设工作专栏</c:v>
                </c:pt>
                <c:pt idx="5">
                  <c:v>通知公告</c:v>
                </c:pt>
                <c:pt idx="6">
                  <c:v>基层标准化规范化建设</c:v>
                </c:pt>
                <c:pt idx="7">
                  <c:v>部门会议</c:v>
                </c:pt>
              </c:strCache>
            </c:strRef>
          </c:cat>
          <c:val>
            <c:numRef>
              <c:f>'[新建 XLSX 工作表.xlsx]Sheet1'!$B$2:$B$9</c:f>
              <c:numCache>
                <c:formatCode>General</c:formatCode>
                <c:ptCount val="8"/>
                <c:pt idx="0">
                  <c:v>24</c:v>
                </c:pt>
                <c:pt idx="1">
                  <c:v>2</c:v>
                </c:pt>
                <c:pt idx="2">
                  <c:v>2</c:v>
                </c:pt>
                <c:pt idx="3">
                  <c:v>2</c:v>
                </c:pt>
                <c:pt idx="4">
                  <c:v>2</c:v>
                </c:pt>
                <c:pt idx="5">
                  <c:v>5</c:v>
                </c:pt>
                <c:pt idx="6">
                  <c:v>1</c:v>
                </c:pt>
                <c:pt idx="7">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ysClr val="windowText" lastClr="000000">
                  <a:lumMod val="65000"/>
                  <a:lumOff val="35000"/>
                </a:sys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97372758-cbdd-49f6-860f-501bca428d1c}"/>
      </c:ext>
    </c:extLst>
  </c:chart>
  <c:spPr>
    <a:solidFill>
      <a:sysClr val="window" lastClr="FFFFFF"/>
    </a:solidFill>
    <a:ln w="6350" cap="flat" cmpd="sng" algn="ctr">
      <a:solidFill>
        <a:sysClr val="windowText" lastClr="000000">
          <a:lumMod val="50000"/>
          <a:lumOff val="50000"/>
          <a:alpha val="25000"/>
        </a:sys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solidFill>
          <a:sysClr val="window" lastClr="FFFFFF"/>
        </a:solidFill>
      </a:ln>
      <a:effectLst/>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2480</Words>
  <Characters>2573</Characters>
  <Lines>0</Lines>
  <Paragraphs>0</Paragraphs>
  <TotalTime>14</TotalTime>
  <ScaleCrop>false</ScaleCrop>
  <LinksUpToDate>false</LinksUpToDate>
  <CharactersWithSpaces>2739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2025-01-20T00:58:00Z</dcterms:created>
  <dc:creator>Administrator</dc:creator>
  <cp:lastModifiedBy>稳</cp:lastModifiedBy>
  <dcterms:modified xsi:type="dcterms:W3CDTF">2025-01-23T01:53:46Z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eyJoZGlkIjoiMTFhZTBmMzE3ZjFmZWEyYmZjZTNjZjQzYTM2YjZhMTUiLCJ1c2VySWQiOiI0NzEwODA0OTIifQ==</vt:lpwstr>
  </property>
  <property fmtid="{D5CDD505-2E9C-101B-9397-08002B2CF9AE}" pid="4" name="ICV">
    <vt:lpwstr>678FDF7779694E2D8D5ABC56F9C17F59_12</vt:lpwstr>
  </property>
</Properties>
</file>