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lang w:val="en-US" w:eastAsia="zh-CN"/>
        </w:rPr>
        <w:t>梁山县卫生健康局</w:t>
      </w:r>
      <w:r>
        <w:rPr>
          <w:rFonts w:hint="eastAsia" w:ascii="方正小标宋简体" w:eastAsia="方正小标宋简体"/>
          <w:b/>
          <w:color w:val="000000"/>
          <w:sz w:val="44"/>
          <w:szCs w:val="44"/>
        </w:rPr>
        <w:t>202</w:t>
      </w:r>
      <w:r>
        <w:rPr>
          <w:rFonts w:hint="eastAsia" w:ascii="方正小标宋简体" w:eastAsia="方正小标宋简体"/>
          <w:b/>
          <w:color w:val="000000"/>
          <w:sz w:val="44"/>
          <w:szCs w:val="44"/>
          <w:lang w:val="en-US" w:eastAsia="zh-CN"/>
        </w:rPr>
        <w:t>3</w:t>
      </w:r>
      <w:r>
        <w:rPr>
          <w:rFonts w:hint="eastAsia" w:ascii="方正小标宋简体" w:eastAsia="方正小标宋简体"/>
          <w:b/>
          <w:color w:val="000000"/>
          <w:sz w:val="44"/>
          <w:szCs w:val="44"/>
        </w:rPr>
        <w:t>年政府信息公开</w:t>
      </w:r>
    </w:p>
    <w:p>
      <w:pPr>
        <w:spacing w:line="590" w:lineRule="exact"/>
        <w:ind w:right="-105" w:rightChars="-50"/>
        <w:jc w:val="center"/>
        <w:rPr>
          <w:rFonts w:ascii="方正小标宋简体" w:eastAsia="方正小标宋简体"/>
          <w:b/>
          <w:color w:val="000000"/>
          <w:sz w:val="44"/>
          <w:szCs w:val="44"/>
        </w:rPr>
      </w:pPr>
      <w:r>
        <w:rPr>
          <w:rFonts w:hint="eastAsia" w:ascii="方正小标宋简体" w:eastAsia="方正小标宋简体"/>
          <w:b/>
          <w:color w:val="000000"/>
          <w:sz w:val="44"/>
          <w:szCs w:val="44"/>
        </w:rPr>
        <w:t>工作年度报告</w:t>
      </w:r>
    </w:p>
    <w:p>
      <w:pPr>
        <w:spacing w:line="590" w:lineRule="exact"/>
        <w:ind w:right="-105" w:rightChars="-50" w:firstLine="643" w:firstLineChars="200"/>
        <w:rPr>
          <w:rFonts w:ascii="方正仿宋简体" w:eastAsia="方正仿宋简体"/>
          <w:b/>
          <w:color w:val="FF0000"/>
          <w:sz w:val="32"/>
          <w:szCs w:val="32"/>
        </w:rPr>
      </w:pPr>
    </w:p>
    <w:p>
      <w:pPr>
        <w:spacing w:line="590" w:lineRule="exact"/>
        <w:ind w:right="-105"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本报告由</w:t>
      </w:r>
      <w:r>
        <w:rPr>
          <w:rFonts w:hint="eastAsia" w:ascii="方正仿宋简体" w:eastAsia="方正仿宋简体"/>
          <w:b/>
          <w:color w:val="auto"/>
          <w:sz w:val="32"/>
          <w:szCs w:val="32"/>
          <w:lang w:val="en-US" w:eastAsia="zh-CN"/>
        </w:rPr>
        <w:t>梁山县卫生健康局</w:t>
      </w:r>
      <w:r>
        <w:rPr>
          <w:rFonts w:hint="eastAsia" w:ascii="方正仿宋简体" w:eastAsia="方正仿宋简体"/>
          <w:b/>
          <w:color w:val="auto"/>
          <w:sz w:val="32"/>
          <w:szCs w:val="32"/>
        </w:rPr>
        <w:t>按照《中华人民共和国政府信息公开条例》（以下简称《条例》）和《中华人民共和国政府信息公开工作年度报告格式》（国办公开办函〔2021〕30号）要求编制。</w:t>
      </w:r>
    </w:p>
    <w:p>
      <w:pPr>
        <w:spacing w:line="590" w:lineRule="exact"/>
        <w:ind w:right="-105"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105"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本报告所列数据的统计期限自202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年1月1日起至202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年12月31日止。本报告电子版可在</w:t>
      </w:r>
      <w:r>
        <w:rPr>
          <w:rFonts w:hint="eastAsia" w:ascii="方正仿宋简体" w:eastAsia="方正仿宋简体"/>
          <w:b/>
          <w:color w:val="auto"/>
          <w:sz w:val="32"/>
          <w:szCs w:val="32"/>
          <w:lang w:eastAsia="zh-CN"/>
        </w:rPr>
        <w:t>梁山县</w:t>
      </w:r>
      <w:r>
        <w:rPr>
          <w:rFonts w:hint="eastAsia" w:ascii="方正仿宋简体" w:eastAsia="方正仿宋简体"/>
          <w:b/>
          <w:color w:val="auto"/>
          <w:sz w:val="32"/>
          <w:szCs w:val="32"/>
        </w:rPr>
        <w:t>政府门户网站（http://www.liangshan.gov.cn）查阅或下载。如对本报告有疑问，请与</w:t>
      </w:r>
      <w:r>
        <w:rPr>
          <w:rFonts w:hint="eastAsia" w:ascii="方正仿宋简体" w:eastAsia="方正仿宋简体"/>
          <w:b/>
          <w:color w:val="auto"/>
          <w:sz w:val="32"/>
          <w:szCs w:val="32"/>
          <w:lang w:val="en-US" w:eastAsia="zh-CN"/>
        </w:rPr>
        <w:t>梁山县卫生健康局</w:t>
      </w:r>
      <w:r>
        <w:rPr>
          <w:rFonts w:hint="eastAsia" w:ascii="方正仿宋简体" w:eastAsia="方正仿宋简体"/>
          <w:b/>
          <w:color w:val="auto"/>
          <w:sz w:val="32"/>
          <w:szCs w:val="32"/>
        </w:rPr>
        <w:t>联系（地址：梁山县水泊南路145号，联系电话：0537-7319915）。</w:t>
      </w:r>
    </w:p>
    <w:p>
      <w:pPr>
        <w:spacing w:line="590" w:lineRule="exact"/>
        <w:ind w:right="-105" w:rightChars="-50" w:firstLine="643" w:firstLineChars="200"/>
        <w:rPr>
          <w:rFonts w:ascii="方正黑体简体" w:eastAsia="方正黑体简体"/>
          <w:b/>
          <w:color w:val="auto"/>
          <w:sz w:val="32"/>
          <w:szCs w:val="32"/>
        </w:rPr>
      </w:pPr>
      <w:r>
        <w:rPr>
          <w:rFonts w:hint="eastAsia" w:ascii="方正黑体简体" w:eastAsia="方正黑体简体"/>
          <w:b/>
          <w:color w:val="auto"/>
          <w:sz w:val="32"/>
          <w:szCs w:val="32"/>
        </w:rPr>
        <w:t>一、总体情况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年，在</w:t>
      </w:r>
      <w:r>
        <w:rPr>
          <w:rFonts w:hint="eastAsia" w:ascii="方正仿宋简体" w:eastAsia="方正仿宋简体"/>
          <w:b/>
          <w:color w:val="auto"/>
          <w:sz w:val="32"/>
          <w:szCs w:val="32"/>
          <w:lang w:val="en-US" w:eastAsia="zh-CN"/>
        </w:rPr>
        <w:t>县委、县政府</w:t>
      </w:r>
      <w:r>
        <w:rPr>
          <w:rFonts w:hint="eastAsia" w:ascii="方正仿宋简体" w:eastAsia="方正仿宋简体"/>
          <w:b/>
          <w:color w:val="auto"/>
          <w:sz w:val="32"/>
          <w:szCs w:val="32"/>
        </w:rPr>
        <w:t>的坚强领导下，</w:t>
      </w:r>
      <w:r>
        <w:rPr>
          <w:rFonts w:hint="eastAsia" w:ascii="方正仿宋简体" w:eastAsia="方正仿宋简体"/>
          <w:b/>
          <w:color w:val="auto"/>
          <w:sz w:val="32"/>
          <w:szCs w:val="32"/>
          <w:lang w:val="en-US" w:eastAsia="zh-CN"/>
        </w:rPr>
        <w:t>县卫健局</w:t>
      </w:r>
      <w:r>
        <w:rPr>
          <w:rFonts w:hint="eastAsia" w:ascii="方正仿宋简体" w:eastAsia="方正仿宋简体"/>
          <w:b/>
          <w:color w:val="auto"/>
          <w:sz w:val="32"/>
          <w:szCs w:val="32"/>
        </w:rPr>
        <w:t>积极落实</w:t>
      </w:r>
      <w:r>
        <w:rPr>
          <w:rFonts w:hint="eastAsia" w:ascii="方正仿宋简体" w:eastAsia="方正仿宋简体"/>
          <w:b/>
          <w:color w:val="auto"/>
          <w:sz w:val="32"/>
          <w:szCs w:val="32"/>
          <w:lang w:val="en-US" w:eastAsia="zh-CN"/>
        </w:rPr>
        <w:t>上级有关</w:t>
      </w:r>
      <w:r>
        <w:rPr>
          <w:rFonts w:hint="eastAsia" w:ascii="方正仿宋简体" w:eastAsia="方正仿宋简体"/>
          <w:b/>
          <w:color w:val="auto"/>
          <w:sz w:val="32"/>
          <w:szCs w:val="32"/>
        </w:rPr>
        <w:t>全面推进政府信息公开工作的决策部署，</w:t>
      </w:r>
      <w:r>
        <w:rPr>
          <w:rFonts w:hint="eastAsia" w:ascii="方正仿宋简体" w:eastAsia="方正仿宋简体"/>
          <w:b/>
          <w:color w:val="auto"/>
          <w:sz w:val="32"/>
          <w:szCs w:val="32"/>
          <w:lang w:val="en-US" w:eastAsia="zh-CN"/>
        </w:rPr>
        <w:t>结合卫生健康工作实际</w:t>
      </w:r>
      <w:r>
        <w:rPr>
          <w:rFonts w:hint="eastAsia" w:ascii="方正仿宋简体" w:eastAsia="方正仿宋简体"/>
          <w:b/>
          <w:color w:val="auto"/>
          <w:sz w:val="32"/>
          <w:szCs w:val="32"/>
        </w:rPr>
        <w:t>，坚持拓宽公开范围，规范公开内容，切实保障群众知情权、参与权和监督权。</w:t>
      </w:r>
    </w:p>
    <w:p>
      <w:pPr>
        <w:spacing w:line="590" w:lineRule="exact"/>
        <w:ind w:right="-105"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（一）主动公开情况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年1月1日至202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年12月31日我局共公开各类政务信息</w:t>
      </w:r>
      <w:r>
        <w:rPr>
          <w:rFonts w:hint="eastAsia" w:ascii="方正仿宋简体" w:eastAsia="方正仿宋简体"/>
          <w:b/>
          <w:color w:val="auto"/>
          <w:sz w:val="32"/>
          <w:szCs w:val="32"/>
          <w:lang w:val="en-US" w:eastAsia="zh-CN"/>
        </w:rPr>
        <w:t>142</w:t>
      </w:r>
      <w:r>
        <w:rPr>
          <w:rFonts w:hint="eastAsia" w:ascii="方正仿宋简体" w:eastAsia="方正仿宋简体"/>
          <w:b/>
          <w:color w:val="auto"/>
          <w:sz w:val="32"/>
          <w:szCs w:val="32"/>
        </w:rPr>
        <w:t>条，其中部门动态信息</w:t>
      </w:r>
      <w:r>
        <w:rPr>
          <w:rFonts w:hint="eastAsia" w:ascii="方正仿宋简体" w:eastAsia="方正仿宋简体"/>
          <w:b/>
          <w:color w:val="auto"/>
          <w:sz w:val="32"/>
          <w:szCs w:val="32"/>
          <w:lang w:val="en-US" w:eastAsia="zh-CN"/>
        </w:rPr>
        <w:t>9</w:t>
      </w:r>
      <w:r>
        <w:rPr>
          <w:rFonts w:hint="eastAsia" w:ascii="方正仿宋简体" w:eastAsia="方正仿宋简体"/>
          <w:b/>
          <w:color w:val="auto"/>
          <w:sz w:val="32"/>
          <w:szCs w:val="32"/>
        </w:rPr>
        <w:t>条、</w:t>
      </w:r>
      <w:r>
        <w:rPr>
          <w:rFonts w:hint="eastAsia" w:ascii="方正仿宋简体" w:eastAsia="方正仿宋简体"/>
          <w:b/>
          <w:color w:val="auto"/>
          <w:sz w:val="32"/>
          <w:szCs w:val="32"/>
          <w:lang w:val="en-US" w:eastAsia="zh-CN"/>
        </w:rPr>
        <w:t>政策解读</w:t>
      </w:r>
      <w:r>
        <w:rPr>
          <w:rFonts w:hint="eastAsia" w:ascii="方正仿宋简体" w:eastAsia="方正仿宋简体"/>
          <w:b/>
          <w:color w:val="auto"/>
          <w:sz w:val="32"/>
          <w:szCs w:val="32"/>
        </w:rPr>
        <w:t>信息1条、</w:t>
      </w:r>
      <w:r>
        <w:rPr>
          <w:rFonts w:hint="eastAsia" w:ascii="方正仿宋简体" w:eastAsia="方正仿宋简体"/>
          <w:b/>
          <w:color w:val="auto"/>
          <w:sz w:val="32"/>
          <w:szCs w:val="32"/>
          <w:lang w:val="en-US" w:eastAsia="zh-CN"/>
        </w:rPr>
        <w:t>规划计划信息1条</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财政预决算信息5条、政府采购信息2</w:t>
      </w:r>
      <w:r>
        <w:rPr>
          <w:rFonts w:hint="eastAsia" w:ascii="方正仿宋简体" w:eastAsia="方正仿宋简体"/>
          <w:b/>
          <w:color w:val="auto"/>
          <w:sz w:val="32"/>
          <w:szCs w:val="32"/>
          <w:lang w:val="en-US" w:eastAsia="zh-CN"/>
        </w:rPr>
        <w:t>条、营商环境信息3</w:t>
      </w:r>
      <w:r>
        <w:rPr>
          <w:rFonts w:hint="eastAsia" w:ascii="方正仿宋简体" w:eastAsia="方正仿宋简体"/>
          <w:b/>
          <w:color w:val="auto"/>
          <w:sz w:val="32"/>
          <w:szCs w:val="32"/>
        </w:rPr>
        <w:t>条、重点领域信息</w:t>
      </w:r>
      <w:r>
        <w:rPr>
          <w:rFonts w:hint="eastAsia" w:ascii="方正仿宋简体" w:eastAsia="方正仿宋简体"/>
          <w:b/>
          <w:color w:val="auto"/>
          <w:sz w:val="32"/>
          <w:szCs w:val="32"/>
          <w:lang w:val="en-US" w:eastAsia="zh-CN"/>
        </w:rPr>
        <w:t>6</w:t>
      </w:r>
      <w:r>
        <w:rPr>
          <w:rFonts w:hint="eastAsia" w:ascii="方正仿宋简体" w:eastAsia="方正仿宋简体"/>
          <w:b/>
          <w:color w:val="auto"/>
          <w:sz w:val="32"/>
          <w:szCs w:val="32"/>
        </w:rPr>
        <w:t>条、会议公开信息</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条、建议提案信息</w:t>
      </w:r>
      <w:r>
        <w:rPr>
          <w:rFonts w:hint="eastAsia" w:ascii="方正仿宋简体" w:eastAsia="方正仿宋简体"/>
          <w:b/>
          <w:color w:val="auto"/>
          <w:sz w:val="32"/>
          <w:szCs w:val="32"/>
          <w:lang w:val="en-US" w:eastAsia="zh-CN"/>
        </w:rPr>
        <w:t>20</w:t>
      </w:r>
      <w:r>
        <w:rPr>
          <w:rFonts w:hint="eastAsia" w:ascii="方正仿宋简体" w:eastAsia="方正仿宋简体"/>
          <w:b/>
          <w:color w:val="auto"/>
          <w:sz w:val="32"/>
          <w:szCs w:val="32"/>
        </w:rPr>
        <w:t>条、监督检查信息</w:t>
      </w:r>
      <w:r>
        <w:rPr>
          <w:rFonts w:hint="eastAsia" w:ascii="方正仿宋简体" w:eastAsia="方正仿宋简体"/>
          <w:b/>
          <w:color w:val="auto"/>
          <w:sz w:val="32"/>
          <w:szCs w:val="32"/>
          <w:lang w:val="en-US" w:eastAsia="zh-CN"/>
        </w:rPr>
        <w:t>23</w:t>
      </w:r>
      <w:r>
        <w:rPr>
          <w:rFonts w:hint="eastAsia" w:ascii="方正仿宋简体" w:eastAsia="方正仿宋简体"/>
          <w:b/>
          <w:color w:val="auto"/>
          <w:sz w:val="32"/>
          <w:szCs w:val="32"/>
        </w:rPr>
        <w:t>条、法治政府建设工作报告1条、行政执法公示专栏4条、通知公告</w:t>
      </w:r>
      <w:r>
        <w:rPr>
          <w:rFonts w:hint="eastAsia" w:ascii="方正仿宋简体" w:eastAsia="方正仿宋简体"/>
          <w:b/>
          <w:color w:val="auto"/>
          <w:sz w:val="32"/>
          <w:szCs w:val="32"/>
          <w:lang w:val="en-US" w:eastAsia="zh-CN"/>
        </w:rPr>
        <w:t>8</w:t>
      </w:r>
      <w:r>
        <w:rPr>
          <w:rFonts w:hint="eastAsia" w:ascii="方正仿宋简体" w:eastAsia="方正仿宋简体"/>
          <w:b/>
          <w:color w:val="auto"/>
          <w:sz w:val="32"/>
          <w:szCs w:val="32"/>
        </w:rPr>
        <w:t>条、“双随机一公开”信息</w:t>
      </w:r>
      <w:r>
        <w:rPr>
          <w:rFonts w:hint="eastAsia" w:ascii="方正仿宋简体" w:eastAsia="方正仿宋简体"/>
          <w:b/>
          <w:color w:val="auto"/>
          <w:sz w:val="32"/>
          <w:szCs w:val="32"/>
          <w:lang w:val="en-US" w:eastAsia="zh-CN"/>
        </w:rPr>
        <w:t>5</w:t>
      </w:r>
      <w:r>
        <w:rPr>
          <w:rFonts w:hint="eastAsia" w:ascii="方正仿宋简体" w:eastAsia="方正仿宋简体"/>
          <w:b/>
          <w:color w:val="auto"/>
          <w:sz w:val="32"/>
          <w:szCs w:val="32"/>
        </w:rPr>
        <w:t>条、人事考试信息</w:t>
      </w:r>
      <w:r>
        <w:rPr>
          <w:rFonts w:hint="eastAsia" w:ascii="方正仿宋简体" w:eastAsia="方正仿宋简体"/>
          <w:b/>
          <w:color w:val="auto"/>
          <w:sz w:val="32"/>
          <w:szCs w:val="32"/>
          <w:lang w:val="en-US" w:eastAsia="zh-CN"/>
        </w:rPr>
        <w:t>51</w:t>
      </w:r>
      <w:r>
        <w:rPr>
          <w:rFonts w:hint="eastAsia" w:ascii="方正仿宋简体" w:eastAsia="方正仿宋简体"/>
          <w:b/>
          <w:color w:val="auto"/>
          <w:sz w:val="32"/>
          <w:szCs w:val="32"/>
        </w:rPr>
        <w:t>条。</w:t>
      </w:r>
    </w:p>
    <w:p>
      <w:pPr>
        <w:spacing w:line="590" w:lineRule="exact"/>
        <w:ind w:right="-105" w:rightChars="-50" w:firstLine="420" w:firstLineChars="200"/>
        <w:rPr>
          <w:color w:val="FF0000"/>
        </w:rPr>
      </w:pPr>
      <w:r>
        <w:rPr>
          <w:color w:val="FF0000"/>
        </w:rPr>
        <w:drawing>
          <wp:anchor distT="0" distB="0" distL="114300" distR="114300" simplePos="0" relativeHeight="251658240" behindDoc="1" locked="0" layoutInCell="1" allowOverlap="1">
            <wp:simplePos x="0" y="0"/>
            <wp:positionH relativeFrom="column">
              <wp:posOffset>69215</wp:posOffset>
            </wp:positionH>
            <wp:positionV relativeFrom="paragraph">
              <wp:posOffset>383540</wp:posOffset>
            </wp:positionV>
            <wp:extent cx="5273040" cy="2781300"/>
            <wp:effectExtent l="0" t="0" r="3810" b="0"/>
            <wp:wrapThrough wrapText="bothSides">
              <wp:wrapPolygon>
                <wp:start x="0" y="0"/>
                <wp:lineTo x="0" y="21452"/>
                <wp:lineTo x="21538" y="21452"/>
                <wp:lineTo x="21538" y="0"/>
                <wp:lineTo x="0" y="0"/>
              </wp:wrapPolygon>
            </wp:wrapThrough>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tretch>
                      <a:fillRect/>
                    </a:stretch>
                  </pic:blipFill>
                  <pic:spPr>
                    <a:xfrm>
                      <a:off x="0" y="0"/>
                      <a:ext cx="5273040" cy="2781300"/>
                    </a:xfrm>
                    <a:prstGeom prst="rect">
                      <a:avLst/>
                    </a:prstGeom>
                    <a:noFill/>
                    <a:ln>
                      <a:noFill/>
                    </a:ln>
                  </pic:spPr>
                </pic:pic>
              </a:graphicData>
            </a:graphic>
          </wp:anchor>
        </w:drawing>
      </w:r>
    </w:p>
    <w:p>
      <w:pPr>
        <w:spacing w:line="590" w:lineRule="exact"/>
        <w:ind w:right="-105"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（二）依申请公开情况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年梁山县卫生健康局未收到信息公开申请，无收费情况，无行政诉讼一项。</w:t>
      </w:r>
    </w:p>
    <w:p>
      <w:pPr>
        <w:spacing w:line="590" w:lineRule="exact"/>
        <w:ind w:right="-105"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（三）政府信息管理情况</w:t>
      </w:r>
    </w:p>
    <w:p>
      <w:pPr>
        <w:spacing w:line="590" w:lineRule="exact"/>
        <w:ind w:right="-105" w:rightChars="-50" w:firstLine="643" w:firstLineChars="200"/>
        <w:rPr>
          <w:rFonts w:ascii="方正仿宋简体" w:eastAsia="方正仿宋简体"/>
          <w:b/>
          <w:color w:val="auto"/>
          <w:sz w:val="32"/>
          <w:szCs w:val="32"/>
        </w:rPr>
      </w:pPr>
      <w:r>
        <w:rPr>
          <w:rFonts w:ascii="方正仿宋简体" w:eastAsia="方正仿宋简体"/>
          <w:b/>
          <w:color w:val="auto"/>
          <w:sz w:val="32"/>
          <w:szCs w:val="32"/>
        </w:rPr>
        <w:t>一是成立政务公开工作领导小组。由局主要负责同志任组长，班子成员任副组长，各科室负责人为成员，并下设政务公开工作办公室，负责政务公开联络、调度和推进等工作。明确各科室工作职责，由局领导负责落实信息发布主体责任，履行重大政策“第一解读人”职责；由办公室负责出台局政务公开具体工作方案，对接上级部门政务公开工作考核；由规划财务审计科负责财政预决算、“三公经费”公开等财务公开工作；由各业务科室和政策法规科负责业务信息的公开工作。各科室分工明确，政务信息和业务信息公开及时，政务公开工作推进有力。二是围绕社会重大关切加强舆情回应。增强舆情风险防控意识，局机关指定专人负责意识形态工作，密切监测收集苗头性舆情，特别是涉及经济社会重大政策、影响党和政府公信力、冲击道德底线等方面的政务舆情，做到早发现、早研判、早处置。建立完善与宣传、网信等部门的快速反应和协调联动机制，加强与新闻媒体的沟通联系，提高政务舆情回应的主动性、针对性、有效性。稳妥做好突发事件舆情回应工作，及时准确发布权威信息。三是加强政府信息公开审查。局机关各科室政务信息和业务信息公开前均依法依规严格审查，特别做好公开内容表述、公开时机、公开方式的研判，避免发生信息发布失信、影响社会稳定等问题，局机关实行政务信息公开“三审负责制”，第一审为信息发布科室科长，第二审为办公室，第三审为分管领导。</w:t>
      </w:r>
    </w:p>
    <w:p>
      <w:pPr>
        <w:spacing w:line="590" w:lineRule="exact"/>
        <w:ind w:right="-105"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（四）政府信息公开平台建设情况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我局主要通过政府网站（梁山县人民政府）、微信公众号（梁山县卫生健康局）等进行政务公开工作，由办公室负责政府网站的上传管理，政策法规科负责微信公众号运营，确保政府信息公开工作顺利开展。</w:t>
      </w:r>
    </w:p>
    <w:p>
      <w:pPr>
        <w:spacing w:line="590" w:lineRule="exact"/>
        <w:ind w:right="-105" w:rightChars="-50" w:firstLine="643" w:firstLineChars="200"/>
        <w:rPr>
          <w:rFonts w:ascii="方正楷体简体" w:eastAsia="方正楷体简体"/>
          <w:b/>
          <w:color w:val="auto"/>
          <w:sz w:val="32"/>
          <w:szCs w:val="32"/>
        </w:rPr>
      </w:pPr>
      <w:r>
        <w:rPr>
          <w:rFonts w:hint="eastAsia" w:ascii="方正楷体简体" w:eastAsia="方正楷体简体"/>
          <w:b/>
          <w:color w:val="auto"/>
          <w:sz w:val="32"/>
          <w:szCs w:val="32"/>
        </w:rPr>
        <w:t>（五）监督保障情况</w:t>
      </w:r>
    </w:p>
    <w:p>
      <w:pPr>
        <w:spacing w:line="590" w:lineRule="exact"/>
        <w:ind w:right="-105" w:rightChars="-50" w:firstLine="643" w:firstLineChars="200"/>
        <w:rPr>
          <w:rFonts w:hint="eastAsia" w:ascii="方正仿宋简体" w:eastAsia="方正仿宋简体"/>
          <w:b/>
          <w:color w:val="auto"/>
          <w:sz w:val="32"/>
          <w:szCs w:val="32"/>
          <w:lang w:val="en-US" w:eastAsia="zh-CN"/>
        </w:rPr>
      </w:pPr>
      <w:r>
        <w:rPr>
          <w:rFonts w:hint="eastAsia" w:ascii="方正仿宋简体" w:eastAsia="方正仿宋简体"/>
          <w:b/>
          <w:color w:val="auto"/>
          <w:sz w:val="32"/>
          <w:szCs w:val="32"/>
        </w:rPr>
        <w:t>加强与政府信息公开部门的沟通</w:t>
      </w:r>
      <w:r>
        <w:rPr>
          <w:rFonts w:hint="eastAsia" w:ascii="方正仿宋简体" w:eastAsia="方正仿宋简体"/>
          <w:b/>
          <w:color w:val="auto"/>
          <w:sz w:val="32"/>
          <w:szCs w:val="32"/>
          <w:lang w:val="en-US" w:eastAsia="zh-CN"/>
        </w:rPr>
        <w:t>交流</w:t>
      </w:r>
      <w:r>
        <w:rPr>
          <w:rFonts w:hint="eastAsia" w:ascii="方正仿宋简体" w:eastAsia="方正仿宋简体"/>
          <w:b/>
          <w:color w:val="auto"/>
          <w:sz w:val="32"/>
          <w:szCs w:val="32"/>
        </w:rPr>
        <w:t>，积极争取技术支持和业务指导，</w:t>
      </w:r>
      <w:r>
        <w:rPr>
          <w:rFonts w:hint="eastAsia" w:ascii="方正仿宋简体" w:eastAsia="方正仿宋简体"/>
          <w:b/>
          <w:color w:val="auto"/>
          <w:sz w:val="32"/>
          <w:szCs w:val="32"/>
          <w:lang w:val="en-US" w:eastAsia="zh-CN"/>
        </w:rPr>
        <w:t>提高政务公开工作水平。</w:t>
      </w:r>
    </w:p>
    <w:p>
      <w:pPr>
        <w:spacing w:line="590" w:lineRule="exact"/>
        <w:ind w:right="-105" w:rightChars="-50" w:firstLine="643" w:firstLineChars="200"/>
        <w:rPr>
          <w:rFonts w:ascii="方正黑体简体" w:eastAsia="方正黑体简体"/>
          <w:b/>
          <w:color w:val="000000"/>
          <w:sz w:val="32"/>
          <w:szCs w:val="32"/>
        </w:rPr>
      </w:pPr>
      <w:r>
        <w:rPr>
          <w:rFonts w:hint="eastAsia" w:ascii="方正黑体简体" w:eastAsia="方正黑体简体"/>
          <w:b/>
          <w:color w:val="000000"/>
          <w:sz w:val="32"/>
          <w:szCs w:val="32"/>
        </w:rPr>
        <w:t>二、主动公开政府信息情况</w:t>
      </w:r>
    </w:p>
    <w:tbl>
      <w:tblPr>
        <w:tblStyle w:val="5"/>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2216"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default"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FFFFFF"/>
            <w:noWrap w:val="0"/>
            <w:tcMar>
              <w:left w:w="57" w:type="dxa"/>
              <w:right w:w="57" w:type="dxa"/>
            </w:tcMar>
            <w:vAlign w:val="center"/>
          </w:tcPr>
          <w:p>
            <w:pPr>
              <w:widowControl/>
              <w:spacing w:line="340" w:lineRule="exact"/>
              <w:jc w:val="center"/>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FFFFFF"/>
            <w:noWrap w:val="0"/>
            <w:tcMar>
              <w:left w:w="57" w:type="dxa"/>
              <w:right w:w="57" w:type="dxa"/>
            </w:tcMar>
            <w:vAlign w:val="center"/>
          </w:tcPr>
          <w:p>
            <w:pPr>
              <w:widowControl/>
              <w:spacing w:line="340" w:lineRule="exact"/>
              <w:jc w:val="center"/>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noWrap w:val="0"/>
            <w:tcMar>
              <w:left w:w="57" w:type="dxa"/>
              <w:right w:w="57" w:type="dxa"/>
            </w:tcMar>
            <w:vAlign w:val="center"/>
          </w:tcPr>
          <w:p>
            <w:pPr>
              <w:widowControl/>
              <w:spacing w:line="340" w:lineRule="exact"/>
              <w:jc w:val="left"/>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FFFFFF"/>
            <w:noWrap w:val="0"/>
            <w:tcMar>
              <w:left w:w="57" w:type="dxa"/>
              <w:right w:w="57" w:type="dxa"/>
            </w:tcMar>
            <w:vAlign w:val="center"/>
          </w:tcPr>
          <w:p>
            <w:pPr>
              <w:spacing w:line="340" w:lineRule="exact"/>
              <w:jc w:val="center"/>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hint="eastAsia" w:ascii="方正黑体简体" w:eastAsia="方正黑体简体"/>
          <w:b/>
          <w:sz w:val="32"/>
          <w:szCs w:val="32"/>
        </w:rPr>
      </w:pPr>
    </w:p>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5"/>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noWrap w:val="0"/>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noWrap w:val="0"/>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59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noWrap w:val="0"/>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noWrap w:val="0"/>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r>
              <w:rPr>
                <w:rFonts w:hint="eastAsia" w:ascii="方正仿宋简体" w:hAnsi="Calibri" w:eastAsia="方正仿宋简体" w:cs="Calibri"/>
                <w:b/>
                <w:sz w:val="21"/>
                <w:szCs w:val="21"/>
                <w:lang w:bidi="ar"/>
              </w:rPr>
              <w:t> </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top"/>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hAnsi="Calibri" w:eastAsia="方正仿宋简体" w:cs="Calibri"/>
                <w:b/>
                <w:sz w:val="21"/>
                <w:szCs w:val="21"/>
                <w:lang w:bidi="ar"/>
              </w:rPr>
            </w:pPr>
            <w:r>
              <w:rPr>
                <w:rFonts w:hint="eastAsia" w:ascii="方正仿宋简体" w:hAnsi="Calibri" w:eastAsia="方正仿宋简体" w:cs="Calibri"/>
                <w:b/>
                <w:sz w:val="21"/>
                <w:szCs w:val="21"/>
                <w:lang w:bidi="ar"/>
              </w:rPr>
              <w:t> </w:t>
            </w:r>
          </w:p>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2878" w:type="dxa"/>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noWrap w:val="0"/>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noWrap w:val="0"/>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0"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98"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71"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59" w:type="dxa"/>
            <w:noWrap w:val="0"/>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bidi="ar"/>
              </w:rPr>
              <w:t> </w:t>
            </w:r>
            <w:r>
              <w:rPr>
                <w:rFonts w:hint="eastAsia" w:ascii="方正仿宋简体" w:hAnsi="Calibri" w:eastAsia="方正仿宋简体" w:cs="Calibri"/>
                <w:b/>
                <w:sz w:val="21"/>
                <w:szCs w:val="21"/>
                <w:lang w:val="en-US" w:eastAsia="zh-CN" w:bidi="ar"/>
              </w:rPr>
              <w:t>0</w:t>
            </w:r>
          </w:p>
        </w:tc>
        <w:tc>
          <w:tcPr>
            <w:tcW w:w="521" w:type="dxa"/>
            <w:noWrap w:val="0"/>
            <w:tcMar>
              <w:left w:w="57" w:type="dxa"/>
              <w:right w:w="57" w:type="dxa"/>
            </w:tcMar>
            <w:vAlign w:val="top"/>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5" w:rightChars="-50" w:firstLine="643" w:firstLineChars="200"/>
        <w:rPr>
          <w:rFonts w:hint="eastAsia" w:ascii="方正黑体简体" w:eastAsia="方正黑体简体"/>
          <w:b/>
          <w:sz w:val="32"/>
          <w:szCs w:val="32"/>
        </w:rPr>
      </w:pPr>
    </w:p>
    <w:p>
      <w:pPr>
        <w:spacing w:line="590" w:lineRule="exact"/>
        <w:ind w:right="-105" w:rightChars="-50" w:firstLine="643" w:firstLineChars="200"/>
        <w:rPr>
          <w:rFonts w:hint="eastAsia" w:ascii="方正黑体简体" w:eastAsia="方正黑体简体"/>
          <w:b/>
          <w:sz w:val="32"/>
          <w:szCs w:val="32"/>
        </w:rPr>
      </w:pPr>
    </w:p>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5"/>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21"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left="-42" w:leftChars="-20" w:right="-42" w:rightChars="-20"/>
              <w:rPr>
                <w:rFonts w:ascii="方正黑体简体" w:eastAsia="方正黑体简体"/>
                <w:b/>
                <w:sz w:val="21"/>
                <w:szCs w:val="21"/>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2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1</w:t>
            </w:r>
          </w:p>
        </w:tc>
        <w:tc>
          <w:tcPr>
            <w:tcW w:w="60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59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61"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26"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default"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555"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spacing w:line="340" w:lineRule="exact"/>
              <w:ind w:left="-42" w:leftChars="-20"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c>
          <w:tcPr>
            <w:tcW w:w="407"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40" w:lineRule="exact"/>
              <w:ind w:right="-42" w:rightChars="-20"/>
              <w:jc w:val="center"/>
              <w:rPr>
                <w:rFonts w:hint="eastAsia" w:ascii="方正黑体简体" w:eastAsia="方正黑体简体"/>
                <w:b/>
                <w:sz w:val="21"/>
                <w:szCs w:val="21"/>
                <w:lang w:val="en-US" w:eastAsia="zh-CN"/>
              </w:rPr>
            </w:pPr>
            <w:r>
              <w:rPr>
                <w:rFonts w:hint="eastAsia" w:ascii="方正黑体简体" w:eastAsia="方正黑体简体"/>
                <w:b/>
                <w:sz w:val="21"/>
                <w:szCs w:val="21"/>
                <w:lang w:val="en-US" w:eastAsia="zh-CN"/>
              </w:rPr>
              <w:t>0</w:t>
            </w:r>
          </w:p>
        </w:tc>
      </w:tr>
    </w:tbl>
    <w:p>
      <w:pPr>
        <w:spacing w:line="590" w:lineRule="exact"/>
        <w:ind w:right="-105"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202</w:t>
      </w:r>
      <w:r>
        <w:rPr>
          <w:rFonts w:hint="eastAsia" w:ascii="方正仿宋简体" w:eastAsia="方正仿宋简体"/>
          <w:b/>
          <w:color w:val="auto"/>
          <w:sz w:val="32"/>
          <w:szCs w:val="32"/>
          <w:lang w:val="en-US" w:eastAsia="zh-CN"/>
        </w:rPr>
        <w:t>3</w:t>
      </w:r>
      <w:r>
        <w:rPr>
          <w:rFonts w:hint="eastAsia" w:ascii="方正仿宋简体" w:eastAsia="方正仿宋简体"/>
          <w:b/>
          <w:color w:val="auto"/>
          <w:sz w:val="32"/>
          <w:szCs w:val="32"/>
        </w:rPr>
        <w:t>年度</w:t>
      </w:r>
      <w:r>
        <w:rPr>
          <w:rFonts w:hint="eastAsia" w:ascii="方正仿宋简体" w:eastAsia="方正仿宋简体"/>
          <w:b/>
          <w:color w:val="auto"/>
          <w:sz w:val="32"/>
          <w:szCs w:val="32"/>
          <w:lang w:eastAsia="zh-CN"/>
        </w:rPr>
        <w:t>我</w:t>
      </w:r>
      <w:r>
        <w:rPr>
          <w:rFonts w:hint="eastAsia" w:ascii="方正仿宋简体" w:eastAsia="方正仿宋简体"/>
          <w:b/>
          <w:color w:val="auto"/>
          <w:sz w:val="32"/>
          <w:szCs w:val="32"/>
          <w:lang w:val="en-US" w:eastAsia="zh-CN"/>
        </w:rPr>
        <w:t>局</w:t>
      </w:r>
      <w:r>
        <w:rPr>
          <w:rFonts w:hint="eastAsia" w:ascii="方正仿宋简体" w:eastAsia="方正仿宋简体"/>
          <w:b/>
          <w:color w:val="auto"/>
          <w:sz w:val="32"/>
          <w:szCs w:val="32"/>
        </w:rPr>
        <w:t>在政务公开工作方面取得了一定成绩，但也存在一些</w:t>
      </w:r>
      <w:r>
        <w:rPr>
          <w:rFonts w:hint="eastAsia" w:ascii="方正仿宋简体" w:eastAsia="方正仿宋简体"/>
          <w:b/>
          <w:color w:val="auto"/>
          <w:sz w:val="32"/>
          <w:szCs w:val="32"/>
          <w:lang w:val="en-US" w:eastAsia="zh-CN"/>
        </w:rPr>
        <w:t>不足</w:t>
      </w:r>
      <w:r>
        <w:rPr>
          <w:rFonts w:hint="eastAsia" w:ascii="方正仿宋简体" w:eastAsia="方正仿宋简体"/>
          <w:b/>
          <w:color w:val="auto"/>
          <w:sz w:val="32"/>
          <w:szCs w:val="32"/>
        </w:rPr>
        <w:t>，主要问题是</w:t>
      </w:r>
      <w:r>
        <w:rPr>
          <w:rFonts w:hint="eastAsia" w:ascii="方正仿宋简体" w:eastAsia="方正仿宋简体"/>
          <w:b/>
          <w:color w:val="auto"/>
          <w:sz w:val="32"/>
          <w:szCs w:val="32"/>
          <w:lang w:val="en-US" w:eastAsia="zh-CN"/>
        </w:rPr>
        <w:t>相关</w:t>
      </w:r>
      <w:r>
        <w:rPr>
          <w:rFonts w:hint="eastAsia" w:ascii="方正仿宋简体" w:eastAsia="方正仿宋简体"/>
          <w:b/>
          <w:color w:val="auto"/>
          <w:sz w:val="32"/>
          <w:szCs w:val="32"/>
        </w:rPr>
        <w:t>科室</w:t>
      </w:r>
      <w:r>
        <w:rPr>
          <w:rFonts w:hint="eastAsia" w:ascii="方正仿宋简体" w:eastAsia="方正仿宋简体"/>
          <w:b/>
          <w:color w:val="auto"/>
          <w:sz w:val="32"/>
          <w:szCs w:val="32"/>
          <w:lang w:val="en-US" w:eastAsia="zh-CN"/>
        </w:rPr>
        <w:t>政务信息公开主动性较差，</w:t>
      </w:r>
      <w:r>
        <w:rPr>
          <w:rFonts w:hint="eastAsia" w:ascii="方正仿宋简体" w:eastAsia="方正仿宋简体"/>
          <w:b/>
          <w:color w:val="auto"/>
          <w:sz w:val="32"/>
          <w:szCs w:val="32"/>
        </w:rPr>
        <w:t>信息公开</w:t>
      </w:r>
      <w:r>
        <w:rPr>
          <w:rFonts w:hint="eastAsia" w:ascii="方正仿宋简体" w:eastAsia="方正仿宋简体"/>
          <w:b/>
          <w:color w:val="auto"/>
          <w:sz w:val="32"/>
          <w:szCs w:val="32"/>
          <w:lang w:val="en-US" w:eastAsia="zh-CN"/>
        </w:rPr>
        <w:t>数</w:t>
      </w:r>
      <w:r>
        <w:rPr>
          <w:rFonts w:hint="eastAsia" w:ascii="方正仿宋简体" w:eastAsia="方正仿宋简体"/>
          <w:b/>
          <w:color w:val="auto"/>
          <w:sz w:val="32"/>
          <w:szCs w:val="32"/>
        </w:rPr>
        <w:t>量较低，信息变更不及时等现象。针对存在的</w:t>
      </w:r>
      <w:r>
        <w:rPr>
          <w:rFonts w:hint="eastAsia" w:ascii="方正仿宋简体" w:eastAsia="方正仿宋简体"/>
          <w:b/>
          <w:color w:val="auto"/>
          <w:sz w:val="32"/>
          <w:szCs w:val="32"/>
          <w:lang w:val="en-US" w:eastAsia="zh-CN"/>
        </w:rPr>
        <w:t>不足</w:t>
      </w:r>
      <w:r>
        <w:rPr>
          <w:rFonts w:hint="eastAsia" w:ascii="方正仿宋简体" w:eastAsia="方正仿宋简体"/>
          <w:b/>
          <w:color w:val="auto"/>
          <w:sz w:val="32"/>
          <w:szCs w:val="32"/>
        </w:rPr>
        <w:t>，</w:t>
      </w:r>
      <w:r>
        <w:rPr>
          <w:rFonts w:hint="eastAsia" w:ascii="方正仿宋简体" w:eastAsia="方正仿宋简体"/>
          <w:b/>
          <w:color w:val="auto"/>
          <w:sz w:val="32"/>
          <w:szCs w:val="32"/>
          <w:lang w:val="en-US" w:eastAsia="zh-CN"/>
        </w:rPr>
        <w:t>2024年度</w:t>
      </w:r>
      <w:r>
        <w:rPr>
          <w:rFonts w:hint="eastAsia" w:ascii="方正仿宋简体" w:eastAsia="方正仿宋简体"/>
          <w:b/>
          <w:color w:val="auto"/>
          <w:sz w:val="32"/>
          <w:szCs w:val="32"/>
        </w:rPr>
        <w:t>将继续</w:t>
      </w:r>
      <w:r>
        <w:rPr>
          <w:rFonts w:hint="eastAsia" w:ascii="方正仿宋简体" w:eastAsia="方正仿宋简体"/>
          <w:b/>
          <w:color w:val="auto"/>
          <w:sz w:val="32"/>
          <w:szCs w:val="32"/>
          <w:lang w:val="en-US" w:eastAsia="zh-CN"/>
        </w:rPr>
        <w:t>高质量推动</w:t>
      </w:r>
      <w:r>
        <w:rPr>
          <w:rFonts w:hint="eastAsia" w:ascii="方正仿宋简体" w:eastAsia="方正仿宋简体"/>
          <w:b/>
          <w:color w:val="auto"/>
          <w:sz w:val="32"/>
          <w:szCs w:val="32"/>
        </w:rPr>
        <w:t>政务公开</w:t>
      </w:r>
      <w:r>
        <w:rPr>
          <w:rFonts w:hint="eastAsia" w:ascii="方正仿宋简体" w:eastAsia="方正仿宋简体"/>
          <w:b/>
          <w:color w:val="auto"/>
          <w:sz w:val="32"/>
          <w:szCs w:val="32"/>
          <w:lang w:val="en-US" w:eastAsia="zh-CN"/>
        </w:rPr>
        <w:t>工作</w:t>
      </w:r>
      <w:r>
        <w:rPr>
          <w:rFonts w:hint="eastAsia" w:ascii="方正仿宋简体" w:eastAsia="方正仿宋简体"/>
          <w:b/>
          <w:color w:val="auto"/>
          <w:sz w:val="32"/>
          <w:szCs w:val="32"/>
        </w:rPr>
        <w:t>。一是做好信息公开年报的编写和发布工作，扎实有效地完成政务公开工作。二是</w:t>
      </w:r>
      <w:r>
        <w:rPr>
          <w:rFonts w:hint="eastAsia" w:ascii="方正仿宋简体" w:eastAsia="方正仿宋简体"/>
          <w:b/>
          <w:color w:val="auto"/>
          <w:sz w:val="32"/>
          <w:szCs w:val="32"/>
          <w:lang w:val="en-US" w:eastAsia="zh-CN"/>
        </w:rPr>
        <w:t>强化培训，做好督导考核。切实提高业务科室政务信息报送工作的积极性，提高政务信息公开数量，保质保量完成年度信息公开工作</w:t>
      </w:r>
      <w:r>
        <w:rPr>
          <w:rFonts w:hint="eastAsia" w:ascii="方正仿宋简体" w:eastAsia="方正仿宋简体"/>
          <w:b/>
          <w:color w:val="auto"/>
          <w:sz w:val="32"/>
          <w:szCs w:val="32"/>
        </w:rPr>
        <w:t>。三是</w:t>
      </w:r>
      <w:r>
        <w:rPr>
          <w:rFonts w:hint="eastAsia" w:ascii="方正仿宋简体" w:eastAsia="方正仿宋简体"/>
          <w:b/>
          <w:color w:val="auto"/>
          <w:sz w:val="32"/>
          <w:szCs w:val="32"/>
          <w:lang w:val="en-US" w:eastAsia="zh-CN"/>
        </w:rPr>
        <w:t>学习借鉴先进经验，</w:t>
      </w:r>
      <w:r>
        <w:rPr>
          <w:rFonts w:hint="eastAsia" w:ascii="方正仿宋简体" w:eastAsia="方正仿宋简体"/>
          <w:b/>
          <w:color w:val="auto"/>
          <w:sz w:val="32"/>
          <w:szCs w:val="32"/>
        </w:rPr>
        <w:t>创新政务公开工作的新形式</w:t>
      </w:r>
      <w:r>
        <w:rPr>
          <w:rFonts w:hint="eastAsia" w:ascii="方正仿宋简体" w:eastAsia="方正仿宋简体"/>
          <w:b/>
          <w:color w:val="auto"/>
          <w:sz w:val="32"/>
          <w:szCs w:val="32"/>
          <w:lang w:eastAsia="zh-CN"/>
        </w:rPr>
        <w:t>，</w:t>
      </w:r>
      <w:r>
        <w:rPr>
          <w:rFonts w:hint="eastAsia" w:ascii="方正仿宋简体" w:eastAsia="方正仿宋简体"/>
          <w:b/>
          <w:color w:val="auto"/>
          <w:sz w:val="32"/>
          <w:szCs w:val="32"/>
        </w:rPr>
        <w:t>促进政务公开水平不断提升。</w:t>
      </w:r>
    </w:p>
    <w:p>
      <w:pPr>
        <w:spacing w:line="590" w:lineRule="exact"/>
        <w:ind w:right="-105" w:rightChars="-50" w:firstLine="643" w:firstLineChars="200"/>
        <w:rPr>
          <w:rFonts w:ascii="方正黑体简体" w:eastAsia="方正黑体简体"/>
          <w:b/>
          <w:color w:val="auto"/>
          <w:sz w:val="32"/>
          <w:szCs w:val="32"/>
        </w:rPr>
      </w:pPr>
      <w:r>
        <w:rPr>
          <w:rFonts w:hint="eastAsia" w:ascii="方正黑体简体" w:eastAsia="方正黑体简体"/>
          <w:b/>
          <w:color w:val="auto"/>
          <w:sz w:val="32"/>
          <w:szCs w:val="32"/>
        </w:rPr>
        <w:t>六、其他需要报告的事项</w:t>
      </w:r>
    </w:p>
    <w:p>
      <w:pPr>
        <w:spacing w:line="590" w:lineRule="exact"/>
        <w:ind w:right="-105" w:rightChars="-50" w:firstLine="643" w:firstLineChars="200"/>
        <w:rPr>
          <w:rFonts w:ascii="方正仿宋简体" w:eastAsia="方正仿宋简体"/>
          <w:b/>
          <w:color w:val="auto"/>
          <w:sz w:val="32"/>
          <w:szCs w:val="32"/>
        </w:rPr>
      </w:pPr>
      <w:r>
        <w:rPr>
          <w:rFonts w:hint="eastAsia" w:ascii="方正仿宋简体" w:eastAsia="方正仿宋简体"/>
          <w:b/>
          <w:color w:val="auto"/>
          <w:sz w:val="32"/>
          <w:szCs w:val="32"/>
        </w:rPr>
        <w:t>（一）本单位未收取信息处理费。</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（二）梁山县卫生健康局积极及时落实上级年度政务公开工作要点，确保不留空档。</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（三）本单位今年共收到政协提案</w:t>
      </w:r>
      <w:r>
        <w:rPr>
          <w:rFonts w:hint="eastAsia" w:ascii="方正仿宋简体" w:eastAsia="方正仿宋简体"/>
          <w:b/>
          <w:color w:val="auto"/>
          <w:sz w:val="32"/>
          <w:szCs w:val="32"/>
          <w:lang w:val="en-US" w:eastAsia="zh-CN"/>
        </w:rPr>
        <w:t>11</w:t>
      </w:r>
      <w:r>
        <w:rPr>
          <w:rFonts w:hint="eastAsia" w:ascii="方正仿宋简体" w:eastAsia="方正仿宋简体"/>
          <w:b/>
          <w:color w:val="auto"/>
          <w:sz w:val="32"/>
          <w:szCs w:val="32"/>
        </w:rPr>
        <w:t>件（其中独办提案</w:t>
      </w:r>
      <w:r>
        <w:rPr>
          <w:rFonts w:hint="eastAsia" w:ascii="方正仿宋简体" w:eastAsia="方正仿宋简体"/>
          <w:b/>
          <w:color w:val="auto"/>
          <w:sz w:val="32"/>
          <w:szCs w:val="32"/>
          <w:lang w:val="en-US" w:eastAsia="zh-CN"/>
        </w:rPr>
        <w:t>4</w:t>
      </w:r>
      <w:r>
        <w:rPr>
          <w:rFonts w:hint="eastAsia" w:ascii="方正仿宋简体" w:eastAsia="方正仿宋简体"/>
          <w:b/>
          <w:color w:val="auto"/>
          <w:sz w:val="32"/>
          <w:szCs w:val="32"/>
        </w:rPr>
        <w:t>件，主办提案2件，协办提案</w:t>
      </w:r>
      <w:r>
        <w:rPr>
          <w:rFonts w:hint="eastAsia" w:ascii="方正仿宋简体" w:eastAsia="方正仿宋简体"/>
          <w:b/>
          <w:color w:val="auto"/>
          <w:sz w:val="32"/>
          <w:szCs w:val="32"/>
          <w:lang w:val="en-US" w:eastAsia="zh-CN"/>
        </w:rPr>
        <w:t>5</w:t>
      </w:r>
      <w:r>
        <w:rPr>
          <w:rFonts w:hint="eastAsia" w:ascii="方正仿宋简体" w:eastAsia="方正仿宋简体"/>
          <w:b/>
          <w:color w:val="auto"/>
          <w:sz w:val="32"/>
          <w:szCs w:val="32"/>
        </w:rPr>
        <w:t>件），人大建议</w:t>
      </w:r>
      <w:r>
        <w:rPr>
          <w:rFonts w:hint="eastAsia" w:ascii="方正仿宋简体" w:eastAsia="方正仿宋简体"/>
          <w:b/>
          <w:color w:val="auto"/>
          <w:sz w:val="32"/>
          <w:szCs w:val="32"/>
          <w:lang w:val="en-US" w:eastAsia="zh-CN"/>
        </w:rPr>
        <w:t>6</w:t>
      </w:r>
      <w:r>
        <w:rPr>
          <w:rFonts w:hint="eastAsia" w:ascii="方正仿宋简体" w:eastAsia="方正仿宋简体"/>
          <w:b/>
          <w:color w:val="auto"/>
          <w:sz w:val="32"/>
          <w:szCs w:val="32"/>
        </w:rPr>
        <w:t>件。所有提案和建议均在规定时间内进行了答复。</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（四）无年度政务公开工作创新情况。</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（五）无政府信息公开工作年度报告数据统计需要说明的事项。</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（六）无认为需要报告的其他事项。</w:t>
      </w:r>
    </w:p>
    <w:p>
      <w:pPr>
        <w:spacing w:line="590" w:lineRule="exact"/>
        <w:ind w:right="-105" w:rightChars="-50" w:firstLine="643" w:firstLineChars="200"/>
        <w:rPr>
          <w:rFonts w:hint="eastAsia" w:ascii="方正仿宋简体" w:eastAsia="方正仿宋简体"/>
          <w:b/>
          <w:color w:val="auto"/>
          <w:sz w:val="32"/>
          <w:szCs w:val="32"/>
        </w:rPr>
      </w:pPr>
      <w:r>
        <w:rPr>
          <w:rFonts w:hint="eastAsia" w:ascii="方正仿宋简体" w:eastAsia="方正仿宋简体"/>
          <w:b/>
          <w:color w:val="auto"/>
          <w:sz w:val="32"/>
          <w:szCs w:val="32"/>
        </w:rPr>
        <w:t>（七）无其他有关文件专门要求通过政府信息公开工作年度报告予以报告的事项。</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83504"/>
    <w:rsid w:val="068021C4"/>
    <w:rsid w:val="06A614EF"/>
    <w:rsid w:val="07373EAA"/>
    <w:rsid w:val="0C183504"/>
    <w:rsid w:val="103F5B5A"/>
    <w:rsid w:val="26C81A46"/>
    <w:rsid w:val="2E1C5995"/>
    <w:rsid w:val="3B830C59"/>
    <w:rsid w:val="3BF376D5"/>
    <w:rsid w:val="4D561B98"/>
    <w:rsid w:val="560252A4"/>
    <w:rsid w:val="5F2E67FD"/>
    <w:rsid w:val="6BEE7A90"/>
    <w:rsid w:val="7A0D48CE"/>
    <w:rsid w:val="7D5459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2024-01-09T09:09:00Z</dcterms:created>
  <dc:creator>Administrator</dc:creator>
  <cp:lastModifiedBy>Administrator</cp:lastModifiedBy>
  <dcterms:modified xsi:type="dcterms:W3CDTF">2024-01-17T08:45:12Z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