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梁山财宜招标代理有限公司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2023年度公开招聘岗位信息表</w:t>
      </w:r>
    </w:p>
    <w:p>
      <w:pPr>
        <w:pStyle w:val="2"/>
        <w:ind w:firstLine="504"/>
      </w:pP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84"/>
        <w:gridCol w:w="750"/>
        <w:gridCol w:w="882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77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公司名称</w:t>
            </w:r>
          </w:p>
        </w:tc>
        <w:tc>
          <w:tcPr>
            <w:tcW w:w="1384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招聘人数</w:t>
            </w:r>
          </w:p>
        </w:tc>
        <w:tc>
          <w:tcPr>
            <w:tcW w:w="882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相关要求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177" w:type="dxa"/>
            <w:vMerge w:val="restart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lang w:eastAsia="zh-CN"/>
              </w:rPr>
              <w:t>梁山财宜招标代理有限公司</w:t>
            </w:r>
          </w:p>
        </w:tc>
        <w:tc>
          <w:tcPr>
            <w:tcW w:w="1384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lang w:eastAsia="zh-CN"/>
              </w:rPr>
              <w:t>招标代理岗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ascii="仿宋" w:hAnsi="仿宋" w:eastAsia="仿宋" w:cs="仿宋_GB2312"/>
                <w:bCs/>
              </w:rPr>
              <w:t>1</w:t>
            </w:r>
          </w:p>
        </w:tc>
        <w:tc>
          <w:tcPr>
            <w:tcW w:w="882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熟练使用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办公软件及济宁市公共资源交易系统，</w:t>
            </w:r>
            <w:r>
              <w:rPr>
                <w:rFonts w:hint="eastAsia" w:ascii="仿宋" w:hAnsi="仿宋" w:eastAsia="仿宋" w:cs="仿宋_GB2312"/>
                <w:bCs/>
              </w:rPr>
              <w:t>相关专业毕业，吃苦耐劳，有团队合作精神。熟悉招标、采购各个工作环节流程及相关法律法规，熟练掌握招投标相关知识，学习能力强，能独立操作招标项目，现场把控能力、组织沟通协调能力强，具有强烈的事业心和责任感，具有5年以上招标代理业务项目负责人的工作经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_GB2312"/>
                <w:bCs/>
              </w:rPr>
              <w:t>有招标师证和中高级技术职称证者优先。熟悉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招投标法及</w:t>
            </w:r>
            <w:r>
              <w:rPr>
                <w:rFonts w:hint="eastAsia" w:ascii="仿宋" w:hAnsi="仿宋" w:eastAsia="仿宋" w:cs="仿宋_GB2312"/>
                <w:bCs/>
              </w:rPr>
              <w:t>相关法律法规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77" w:type="dxa"/>
            <w:vMerge w:val="continue"/>
            <w:tcBorders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val="en-US" w:eastAsia="zh-CN"/>
              </w:rPr>
            </w:pPr>
            <w:r>
              <w:rPr>
                <w:rFonts w:ascii="仿宋" w:hAnsi="仿宋" w:eastAsia="仿宋" w:cs="仿宋_GB2312"/>
                <w:bCs/>
              </w:rPr>
              <w:t>项目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管理岗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1</w:t>
            </w:r>
          </w:p>
        </w:tc>
        <w:tc>
          <w:tcPr>
            <w:tcW w:w="882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土木工程相关专业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熟悉市场行情，具有强烈的事业心和高度责任感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具备5</w:t>
            </w:r>
            <w:r>
              <w:rPr>
                <w:rFonts w:hint="eastAsia" w:ascii="仿宋" w:hAnsi="仿宋" w:eastAsia="仿宋" w:cs="仿宋_GB2312"/>
                <w:bCs/>
              </w:rPr>
              <w:t>年以上土木工程、工程管理、造价、测绘、水利工程管理等工作经验，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仿宋_GB2312"/>
                <w:bCs/>
              </w:rPr>
              <w:t>操作CAD、</w:t>
            </w:r>
            <w:r>
              <w:rPr>
                <w:rFonts w:ascii="仿宋" w:hAnsi="仿宋" w:eastAsia="仿宋" w:cs="仿宋_GB2312"/>
                <w:bCs/>
              </w:rPr>
              <w:t>广联达算量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计价等软件</w:t>
            </w:r>
            <w:r>
              <w:rPr>
                <w:rFonts w:hint="eastAsia" w:ascii="仿宋" w:hAnsi="仿宋" w:eastAsia="仿宋" w:cs="仿宋_GB2312"/>
                <w:bCs/>
              </w:rPr>
              <w:t>，</w:t>
            </w:r>
            <w:r>
              <w:rPr>
                <w:rFonts w:ascii="仿宋" w:hAnsi="仿宋" w:eastAsia="仿宋" w:cs="仿宋_GB2312"/>
                <w:bCs/>
              </w:rPr>
              <w:t>了解工程管理相关法律法规政策要求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专业技术规程规范和工作流程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ascii="仿宋" w:hAnsi="仿宋" w:eastAsia="仿宋" w:cs="仿宋_GB2312"/>
                <w:bCs/>
              </w:rPr>
              <w:t>持有中级及以上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职称、</w:t>
            </w:r>
            <w:r>
              <w:rPr>
                <w:rFonts w:ascii="仿宋" w:hAnsi="仿宋" w:eastAsia="仿宋" w:cs="仿宋_GB2312"/>
                <w:bCs/>
              </w:rPr>
              <w:t>建造师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造价师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工程师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等</w:t>
            </w:r>
            <w:r>
              <w:rPr>
                <w:rFonts w:ascii="仿宋" w:hAnsi="仿宋" w:eastAsia="仿宋" w:cs="仿宋_GB2312"/>
                <w:bCs/>
              </w:rPr>
              <w:t>相关证书者优先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177" w:type="dxa"/>
            <w:vMerge w:val="continue"/>
            <w:tcBorders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ascii="仿宋" w:hAnsi="仿宋" w:eastAsia="仿宋" w:cs="仿宋_GB2312"/>
                <w:bCs/>
              </w:rPr>
              <w:t>高级经营管理人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1</w:t>
            </w:r>
          </w:p>
        </w:tc>
        <w:tc>
          <w:tcPr>
            <w:tcW w:w="882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具有管理学、金融学、经济学、会计学、财政学、建筑学、土木工程等相关专业背景，了解经济发展理论和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bCs/>
              </w:rPr>
              <w:t>现行产业政策，具备良好的大局观和强烈的工作责任心，具有较强的团队精神和集体荣誉感，贯彻执行上级指示精神坚决，有良好的群众基础、业务技能和组织协调能力，具有丰富的实践经验，具备独立的决策能力和大型项目综合管理能力，熟悉相关法律法规，有过完整成功的项目开发和投融资案例。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</w:tbl>
    <w:p/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jRjNGI1YzIwM2U0OTA1OWU2NjdkNmMxNThhMzkifQ=="/>
  </w:docVars>
  <w:rsids>
    <w:rsidRoot w:val="19E947DA"/>
    <w:rsid w:val="19E947DA"/>
    <w:rsid w:val="283E3AA0"/>
    <w:rsid w:val="4EB93DF9"/>
    <w:rsid w:val="500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395</Characters>
  <Lines>0</Lines>
  <Paragraphs>0</Paragraphs>
  <TotalTime>15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2023-06-20T07:48:00Z</dcterms:created>
  <dc:creator>付泽</dc:creator>
  <cp:lastModifiedBy>Administrator</cp:lastModifiedBy>
  <cp:lastPrinted>2023-06-20T07:48:00Z</cp:lastPrinted>
  <dcterms:modified xsi:type="dcterms:W3CDTF">2023-07-13T03:49:08Z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D0EDEC579B524E82B1C9E35BDA6F86B6_11</vt:lpwstr>
  </property>
</Properties>
</file>