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88FB">
      <w:pPr>
        <w:spacing w:line="600" w:lineRule="exact"/>
        <w:rPr>
          <w:rFonts w:ascii="仿宋" w:hAnsi="仿宋" w:eastAsia="仿宋" w:cs="仿宋"/>
          <w:b/>
          <w:color w:val="000000"/>
          <w:sz w:val="32"/>
          <w:szCs w:val="32"/>
        </w:rPr>
      </w:pPr>
      <w:r>
        <w:rPr>
          <w:rFonts w:hint="eastAsia" w:ascii="仿宋" w:hAnsi="仿宋" w:eastAsia="仿宋" w:cs="仿宋"/>
          <w:b/>
          <w:color w:val="000000"/>
          <w:sz w:val="32"/>
          <w:szCs w:val="32"/>
        </w:rPr>
        <w:t>附件2</w:t>
      </w:r>
    </w:p>
    <w:p w14:paraId="122CB7C7">
      <w:pPr>
        <w:widowControl/>
        <w:spacing w:line="540" w:lineRule="exact"/>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梁山县普通住宅车位租赁费、前期停车服务费、</w:t>
      </w:r>
    </w:p>
    <w:p w14:paraId="356D8F02">
      <w:pPr>
        <w:spacing w:line="600" w:lineRule="exact"/>
        <w:jc w:val="center"/>
        <w:rPr>
          <w:rFonts w:ascii="仿宋" w:hAnsi="仿宋" w:eastAsia="仿宋" w:cs="仿宋"/>
          <w:color w:val="000000"/>
          <w:sz w:val="32"/>
          <w:szCs w:val="32"/>
        </w:rPr>
      </w:pPr>
      <w:r>
        <w:rPr>
          <w:rFonts w:hint="eastAsia" w:ascii="黑体" w:hAnsi="黑体" w:eastAsia="黑体" w:cs="黑体"/>
          <w:color w:val="000000"/>
          <w:kern w:val="0"/>
          <w:sz w:val="36"/>
          <w:szCs w:val="36"/>
        </w:rPr>
        <w:t>前期临时停车费政府指导价标准</w:t>
      </w:r>
    </w:p>
    <w:tbl>
      <w:tblPr>
        <w:tblStyle w:val="2"/>
        <w:tblW w:w="0" w:type="auto"/>
        <w:jc w:val="center"/>
        <w:tblLayout w:type="fixed"/>
        <w:tblCellMar>
          <w:top w:w="0" w:type="dxa"/>
          <w:left w:w="108" w:type="dxa"/>
          <w:bottom w:w="0" w:type="dxa"/>
          <w:right w:w="108" w:type="dxa"/>
        </w:tblCellMar>
      </w:tblPr>
      <w:tblGrid>
        <w:gridCol w:w="2991"/>
        <w:gridCol w:w="1132"/>
        <w:gridCol w:w="1260"/>
        <w:gridCol w:w="2519"/>
      </w:tblGrid>
      <w:tr w14:paraId="2A6A6F10">
        <w:tblPrEx>
          <w:tblCellMar>
            <w:top w:w="0" w:type="dxa"/>
            <w:left w:w="108" w:type="dxa"/>
            <w:bottom w:w="0" w:type="dxa"/>
            <w:right w:w="108" w:type="dxa"/>
          </w:tblCellMar>
        </w:tblPrEx>
        <w:trPr>
          <w:trHeight w:val="979" w:hRule="atLeast"/>
          <w:jc w:val="center"/>
        </w:trPr>
        <w:tc>
          <w:tcPr>
            <w:tcW w:w="2991" w:type="dxa"/>
            <w:tcBorders>
              <w:top w:val="single" w:color="auto" w:sz="4" w:space="0"/>
              <w:left w:val="single" w:color="auto" w:sz="4" w:space="0"/>
              <w:bottom w:val="single" w:color="auto" w:sz="4" w:space="0"/>
              <w:right w:val="single" w:color="auto" w:sz="4" w:space="0"/>
              <w:tl2br w:val="single" w:color="auto" w:sz="4" w:space="0"/>
            </w:tcBorders>
            <w:vAlign w:val="center"/>
          </w:tcPr>
          <w:p w14:paraId="54FE95FE">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标准</w:t>
            </w:r>
          </w:p>
          <w:p w14:paraId="3B5080BE">
            <w:pPr>
              <w:widowControl/>
              <w:spacing w:line="54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项目</w:t>
            </w:r>
          </w:p>
        </w:tc>
        <w:tc>
          <w:tcPr>
            <w:tcW w:w="2392" w:type="dxa"/>
            <w:gridSpan w:val="2"/>
            <w:tcBorders>
              <w:top w:val="single" w:color="auto" w:sz="4" w:space="0"/>
              <w:left w:val="nil"/>
              <w:bottom w:val="single" w:color="auto" w:sz="4" w:space="0"/>
              <w:right w:val="single" w:color="auto" w:sz="4" w:space="0"/>
            </w:tcBorders>
            <w:vAlign w:val="center"/>
          </w:tcPr>
          <w:p w14:paraId="50426834">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收费标准               （元/月·车位）</w:t>
            </w:r>
          </w:p>
        </w:tc>
        <w:tc>
          <w:tcPr>
            <w:tcW w:w="2519" w:type="dxa"/>
            <w:tcBorders>
              <w:top w:val="single" w:color="auto" w:sz="4" w:space="0"/>
              <w:left w:val="nil"/>
              <w:bottom w:val="single" w:color="auto" w:sz="4" w:space="0"/>
              <w:right w:val="single" w:color="auto" w:sz="4" w:space="0"/>
            </w:tcBorders>
            <w:vAlign w:val="center"/>
          </w:tcPr>
          <w:p w14:paraId="46D43CB9">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浮动</w:t>
            </w:r>
          </w:p>
          <w:p w14:paraId="58F932FD">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幅度</w:t>
            </w:r>
          </w:p>
        </w:tc>
      </w:tr>
      <w:tr w14:paraId="3058A346">
        <w:tblPrEx>
          <w:tblCellMar>
            <w:top w:w="0" w:type="dxa"/>
            <w:left w:w="108" w:type="dxa"/>
            <w:bottom w:w="0" w:type="dxa"/>
            <w:right w:w="108" w:type="dxa"/>
          </w:tblCellMar>
        </w:tblPrEx>
        <w:trPr>
          <w:trHeight w:val="705" w:hRule="atLeast"/>
          <w:jc w:val="center"/>
        </w:trPr>
        <w:tc>
          <w:tcPr>
            <w:tcW w:w="2991" w:type="dxa"/>
            <w:vMerge w:val="restart"/>
            <w:tcBorders>
              <w:top w:val="single" w:color="auto" w:sz="4" w:space="0"/>
              <w:left w:val="single" w:color="auto" w:sz="4" w:space="0"/>
              <w:bottom w:val="single" w:color="auto" w:sz="4" w:space="0"/>
              <w:right w:val="single" w:color="auto" w:sz="4" w:space="0"/>
            </w:tcBorders>
            <w:vAlign w:val="center"/>
          </w:tcPr>
          <w:p w14:paraId="131F6BA3">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车位</w:t>
            </w:r>
          </w:p>
          <w:p w14:paraId="5EC0B237">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租赁费</w:t>
            </w:r>
          </w:p>
        </w:tc>
        <w:tc>
          <w:tcPr>
            <w:tcW w:w="1132" w:type="dxa"/>
            <w:tcBorders>
              <w:top w:val="single" w:color="auto" w:sz="4" w:space="0"/>
              <w:left w:val="single" w:color="auto" w:sz="4" w:space="0"/>
              <w:bottom w:val="single" w:color="auto" w:sz="4" w:space="0"/>
              <w:right w:val="single" w:color="auto" w:sz="4" w:space="0"/>
            </w:tcBorders>
            <w:vAlign w:val="center"/>
          </w:tcPr>
          <w:p w14:paraId="55CA3339">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地上</w:t>
            </w:r>
          </w:p>
        </w:tc>
        <w:tc>
          <w:tcPr>
            <w:tcW w:w="1260" w:type="dxa"/>
            <w:tcBorders>
              <w:top w:val="single" w:color="auto" w:sz="4" w:space="0"/>
              <w:left w:val="nil"/>
              <w:bottom w:val="single" w:color="auto" w:sz="4" w:space="0"/>
              <w:right w:val="single" w:color="auto" w:sz="4" w:space="0"/>
            </w:tcBorders>
            <w:vAlign w:val="center"/>
          </w:tcPr>
          <w:p w14:paraId="64844269">
            <w:pPr>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80</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37C5B1B2">
            <w:pPr>
              <w:widowControl/>
              <w:spacing w:line="540" w:lineRule="exact"/>
              <w:jc w:val="both"/>
              <w:rPr>
                <w:rFonts w:ascii="仿宋" w:hAnsi="仿宋" w:eastAsia="仿宋" w:cs="仿宋"/>
                <w:color w:val="000000"/>
                <w:kern w:val="0"/>
                <w:sz w:val="32"/>
                <w:szCs w:val="32"/>
              </w:rPr>
            </w:pPr>
            <w:r>
              <w:rPr>
                <w:rFonts w:hint="eastAsia" w:ascii="仿宋" w:hAnsi="仿宋" w:eastAsia="仿宋" w:cs="仿宋"/>
                <w:color w:val="000000"/>
                <w:spacing w:val="-8"/>
                <w:kern w:val="0"/>
                <w:sz w:val="32"/>
                <w:szCs w:val="32"/>
              </w:rPr>
              <w:t>不得上浮</w:t>
            </w:r>
            <w:r>
              <w:rPr>
                <w:rFonts w:hint="eastAsia" w:ascii="仿宋" w:hAnsi="仿宋" w:eastAsia="仿宋" w:cs="仿宋"/>
                <w:color w:val="000000"/>
                <w:kern w:val="0"/>
                <w:sz w:val="32"/>
                <w:szCs w:val="32"/>
              </w:rPr>
              <w:t>，</w:t>
            </w:r>
          </w:p>
          <w:p w14:paraId="04153827">
            <w:pPr>
              <w:widowControl/>
              <w:spacing w:line="540" w:lineRule="exact"/>
              <w:rPr>
                <w:rFonts w:ascii="仿宋" w:hAnsi="仿宋" w:eastAsia="仿宋" w:cs="仿宋"/>
                <w:color w:val="000000"/>
                <w:kern w:val="0"/>
                <w:sz w:val="32"/>
                <w:szCs w:val="32"/>
              </w:rPr>
            </w:pPr>
            <w:r>
              <w:rPr>
                <w:rFonts w:hint="eastAsia" w:ascii="仿宋" w:hAnsi="仿宋" w:eastAsia="仿宋" w:cs="仿宋"/>
                <w:color w:val="000000"/>
                <w:spacing w:val="-8"/>
                <w:kern w:val="0"/>
                <w:sz w:val="32"/>
                <w:szCs w:val="32"/>
              </w:rPr>
              <w:t>下浮不限。</w:t>
            </w:r>
          </w:p>
        </w:tc>
      </w:tr>
      <w:tr w14:paraId="6983BC41">
        <w:tblPrEx>
          <w:tblCellMar>
            <w:top w:w="0" w:type="dxa"/>
            <w:left w:w="108" w:type="dxa"/>
            <w:bottom w:w="0" w:type="dxa"/>
            <w:right w:w="108" w:type="dxa"/>
          </w:tblCellMar>
        </w:tblPrEx>
        <w:trPr>
          <w:trHeight w:val="654" w:hRule="atLeast"/>
          <w:jc w:val="center"/>
        </w:trPr>
        <w:tc>
          <w:tcPr>
            <w:tcW w:w="2991" w:type="dxa"/>
            <w:vMerge w:val="continue"/>
            <w:tcBorders>
              <w:top w:val="single" w:color="auto" w:sz="4" w:space="0"/>
              <w:left w:val="single" w:color="auto" w:sz="4" w:space="0"/>
              <w:bottom w:val="single" w:color="auto" w:sz="4" w:space="0"/>
              <w:right w:val="single" w:color="auto" w:sz="4" w:space="0"/>
            </w:tcBorders>
            <w:vAlign w:val="center"/>
          </w:tcPr>
          <w:p w14:paraId="0DA37628">
            <w:pPr>
              <w:widowControl/>
              <w:spacing w:line="540" w:lineRule="exact"/>
              <w:jc w:val="left"/>
              <w:rPr>
                <w:rFonts w:ascii="仿宋" w:hAnsi="仿宋" w:eastAsia="仿宋" w:cs="仿宋"/>
                <w:color w:val="000000"/>
                <w:kern w:val="0"/>
                <w:sz w:val="32"/>
                <w:szCs w:val="32"/>
              </w:rPr>
            </w:pPr>
          </w:p>
        </w:tc>
        <w:tc>
          <w:tcPr>
            <w:tcW w:w="1132" w:type="dxa"/>
            <w:tcBorders>
              <w:top w:val="nil"/>
              <w:left w:val="single" w:color="auto" w:sz="4" w:space="0"/>
              <w:bottom w:val="single" w:color="auto" w:sz="4" w:space="0"/>
              <w:right w:val="single" w:color="auto" w:sz="4" w:space="0"/>
            </w:tcBorders>
            <w:vAlign w:val="center"/>
          </w:tcPr>
          <w:p w14:paraId="611B9ADF">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地下</w:t>
            </w:r>
          </w:p>
        </w:tc>
        <w:tc>
          <w:tcPr>
            <w:tcW w:w="1260" w:type="dxa"/>
            <w:tcBorders>
              <w:top w:val="nil"/>
              <w:left w:val="nil"/>
              <w:bottom w:val="single" w:color="auto" w:sz="4" w:space="0"/>
              <w:right w:val="single" w:color="auto" w:sz="4" w:space="0"/>
            </w:tcBorders>
            <w:vAlign w:val="center"/>
          </w:tcPr>
          <w:p w14:paraId="78A907CC">
            <w:pPr>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180</w:t>
            </w: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1F585DE3">
            <w:pPr>
              <w:widowControl/>
              <w:spacing w:line="540" w:lineRule="exact"/>
              <w:jc w:val="left"/>
              <w:rPr>
                <w:rFonts w:ascii="仿宋" w:hAnsi="仿宋" w:eastAsia="仿宋" w:cs="仿宋"/>
                <w:color w:val="000000"/>
                <w:kern w:val="0"/>
                <w:sz w:val="32"/>
                <w:szCs w:val="32"/>
              </w:rPr>
            </w:pPr>
          </w:p>
        </w:tc>
      </w:tr>
      <w:tr w14:paraId="256DF594">
        <w:tblPrEx>
          <w:tblCellMar>
            <w:top w:w="0" w:type="dxa"/>
            <w:left w:w="108" w:type="dxa"/>
            <w:bottom w:w="0" w:type="dxa"/>
            <w:right w:w="108" w:type="dxa"/>
          </w:tblCellMar>
        </w:tblPrEx>
        <w:trPr>
          <w:trHeight w:val="1835" w:hRule="atLeast"/>
          <w:jc w:val="center"/>
        </w:trPr>
        <w:tc>
          <w:tcPr>
            <w:tcW w:w="2991" w:type="dxa"/>
            <w:tcBorders>
              <w:top w:val="nil"/>
              <w:left w:val="single" w:color="auto" w:sz="4" w:space="0"/>
              <w:bottom w:val="nil"/>
              <w:right w:val="single" w:color="auto" w:sz="4" w:space="0"/>
            </w:tcBorders>
            <w:vAlign w:val="center"/>
          </w:tcPr>
          <w:p w14:paraId="40036663">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前期</w:t>
            </w:r>
          </w:p>
          <w:p w14:paraId="25D58680">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停车服务费</w:t>
            </w:r>
          </w:p>
        </w:tc>
        <w:tc>
          <w:tcPr>
            <w:tcW w:w="2392" w:type="dxa"/>
            <w:gridSpan w:val="2"/>
            <w:tcBorders>
              <w:top w:val="nil"/>
              <w:left w:val="nil"/>
              <w:bottom w:val="nil"/>
              <w:right w:val="single" w:color="auto" w:sz="4" w:space="0"/>
            </w:tcBorders>
            <w:vAlign w:val="center"/>
          </w:tcPr>
          <w:p w14:paraId="02E2AE1C">
            <w:pPr>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25</w:t>
            </w: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635E3371">
            <w:pPr>
              <w:widowControl/>
              <w:spacing w:line="540" w:lineRule="exact"/>
              <w:jc w:val="left"/>
              <w:rPr>
                <w:rFonts w:ascii="仿宋" w:hAnsi="仿宋" w:eastAsia="仿宋" w:cs="仿宋"/>
                <w:color w:val="000000"/>
                <w:kern w:val="0"/>
                <w:sz w:val="32"/>
                <w:szCs w:val="32"/>
              </w:rPr>
            </w:pPr>
          </w:p>
        </w:tc>
      </w:tr>
      <w:tr w14:paraId="11E0D918">
        <w:tblPrEx>
          <w:tblCellMar>
            <w:top w:w="0" w:type="dxa"/>
            <w:left w:w="108" w:type="dxa"/>
            <w:bottom w:w="0" w:type="dxa"/>
            <w:right w:w="108" w:type="dxa"/>
          </w:tblCellMar>
        </w:tblPrEx>
        <w:trPr>
          <w:trHeight w:val="3475" w:hRule="atLeast"/>
          <w:jc w:val="center"/>
        </w:trPr>
        <w:tc>
          <w:tcPr>
            <w:tcW w:w="2991" w:type="dxa"/>
            <w:tcBorders>
              <w:top w:val="single" w:color="auto" w:sz="4" w:space="0"/>
              <w:left w:val="single" w:color="auto" w:sz="4" w:space="0"/>
              <w:bottom w:val="single" w:color="auto" w:sz="4" w:space="0"/>
              <w:right w:val="single" w:color="auto" w:sz="4" w:space="0"/>
            </w:tcBorders>
            <w:vAlign w:val="center"/>
          </w:tcPr>
          <w:p w14:paraId="1ADBFBB9">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前期</w:t>
            </w:r>
          </w:p>
          <w:p w14:paraId="5289DDE9">
            <w:pPr>
              <w:widowControl/>
              <w:spacing w:line="5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临时停车费</w:t>
            </w:r>
          </w:p>
        </w:tc>
        <w:tc>
          <w:tcPr>
            <w:tcW w:w="4911" w:type="dxa"/>
            <w:gridSpan w:val="3"/>
            <w:tcBorders>
              <w:top w:val="single" w:color="auto" w:sz="4" w:space="0"/>
              <w:left w:val="nil"/>
              <w:bottom w:val="single" w:color="auto" w:sz="4" w:space="0"/>
              <w:right w:val="single" w:color="auto" w:sz="4" w:space="0"/>
            </w:tcBorders>
            <w:vAlign w:val="center"/>
          </w:tcPr>
          <w:p w14:paraId="0D3C715B">
            <w:pPr>
              <w:spacing w:line="54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停放时间不超过2小时的，不收费；超过2小时的，第一个小时内收费2元，以后每小时加收1元，全天累计最高收费8元。进入物业管理区域内进行应急处置、实施救助救护、市政工程抢修等执行公务期间的机动车，以及为业主、物业使用人提供维修、安装和物品配送等服务临时停放的机动车不得收取机动车临时停车费。</w:t>
            </w:r>
          </w:p>
        </w:tc>
      </w:tr>
    </w:tbl>
    <w:p w14:paraId="338A54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861CC"/>
    <w:rsid w:val="2758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2025-04-09T08:15:00Z</dcterms:created>
  <dc:creator>韩青鹏</dc:creator>
  <cp:lastModifiedBy>韩青鹏</cp:lastModifiedBy>
  <dcterms:modified xsi:type="dcterms:W3CDTF">2025-04-09T08:16:12Z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54FE77446BD241F6B9CBDC225417854D_11</vt:lpwstr>
  </property>
  <property fmtid="{D5CDD505-2E9C-101B-9397-08002B2CF9AE}" pid="4" name="KSOTemplateDocerSaveRecord">
    <vt:lpwstr>eyJoZGlkIjoiODBlMTk2NmM3NGEzYTE5NTY1NTViZGQ2YmMzOGY0MjEiLCJ1c2VySWQiOiIzMjM0NDQ1OTIifQ==</vt:lpwstr>
  </property>
</Properties>
</file>