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梁山县水泊街道办事处</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w:t>
      </w:r>
      <w:bookmarkStart w:id="0" w:name="_GoBack"/>
      <w:bookmarkEnd w:id="0"/>
      <w:r>
        <w:rPr>
          <w:rFonts w:hint="eastAsia" w:ascii="方正小标宋简体" w:eastAsia="方正小标宋简体"/>
          <w:b/>
          <w:color w:val="000000"/>
          <w:sz w:val="44"/>
          <w:szCs w:val="44"/>
        </w:rPr>
        <w:t>政府信息</w:t>
      </w:r>
    </w:p>
    <w:p>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公开工作年度报告</w:t>
      </w:r>
    </w:p>
    <w:p>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梁山县水泊街道办事处</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年12月31日止。本报告电子版可在</w:t>
      </w:r>
      <w:r>
        <w:rPr>
          <w:rFonts w:hint="eastAsia" w:ascii="方正仿宋简体" w:eastAsia="方正仿宋简体"/>
          <w:b/>
          <w:color w:val="000000"/>
          <w:sz w:val="32"/>
          <w:szCs w:val="32"/>
          <w:lang w:eastAsia="zh-CN"/>
        </w:rPr>
        <w:t>梁山县</w:t>
      </w:r>
      <w:r>
        <w:rPr>
          <w:rFonts w:hint="eastAsia" w:ascii="方正仿宋简体" w:eastAsia="方正仿宋简体"/>
          <w:b/>
          <w:color w:val="000000"/>
          <w:sz w:val="32"/>
          <w:szCs w:val="32"/>
        </w:rPr>
        <w:t>政府门户网站（具体网址）查阅或下载。如对本报告有疑问，请与</w:t>
      </w:r>
      <w:r>
        <w:rPr>
          <w:rFonts w:hint="eastAsia" w:ascii="方正仿宋简体" w:eastAsia="方正仿宋简体"/>
          <w:b/>
          <w:color w:val="000000"/>
          <w:sz w:val="32"/>
          <w:szCs w:val="32"/>
          <w:lang w:val="en-US" w:eastAsia="zh-CN"/>
        </w:rPr>
        <w:t>梁山县水泊街道办事处</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梁山县水泊街道美的亚城市广场水泊街道办事处</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7322965</w:t>
      </w:r>
      <w:r>
        <w:rPr>
          <w:rFonts w:hint="eastAsia" w:ascii="方正仿宋简体" w:eastAsia="方正仿宋简体"/>
          <w:b/>
          <w:color w:val="000000"/>
          <w:sz w:val="32"/>
          <w:szCs w:val="32"/>
        </w:rPr>
        <w:t>）。</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023年以来，</w:t>
      </w:r>
      <w:r>
        <w:rPr>
          <w:rFonts w:hint="eastAsia" w:ascii="方正仿宋简体" w:eastAsia="方正仿宋简体"/>
          <w:b/>
          <w:color w:val="000000"/>
          <w:sz w:val="32"/>
          <w:szCs w:val="32"/>
          <w:lang w:val="en-US" w:eastAsia="zh-CN"/>
        </w:rPr>
        <w:t>水泊</w:t>
      </w:r>
      <w:r>
        <w:rPr>
          <w:rFonts w:hint="eastAsia" w:ascii="方正仿宋简体" w:eastAsia="方正仿宋简体"/>
          <w:b/>
          <w:color w:val="000000"/>
          <w:sz w:val="32"/>
          <w:szCs w:val="32"/>
        </w:rPr>
        <w:t>街道政府信息公开工作在</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委、</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政府的正确领导下，认真按照《中华人民共和国政府信息公开条例》精神和有关要求，</w:t>
      </w:r>
      <w:r>
        <w:rPr>
          <w:rFonts w:hint="eastAsia" w:ascii="方正仿宋简体" w:eastAsia="方正仿宋简体"/>
          <w:b/>
          <w:color w:val="000000"/>
          <w:sz w:val="32"/>
          <w:szCs w:val="32"/>
          <w:lang w:val="en-US" w:eastAsia="zh-CN"/>
        </w:rPr>
        <w:t>水泊</w:t>
      </w:r>
      <w:r>
        <w:rPr>
          <w:rFonts w:hint="eastAsia" w:ascii="方正仿宋简体" w:eastAsia="方正仿宋简体"/>
          <w:b/>
          <w:color w:val="000000"/>
          <w:sz w:val="32"/>
          <w:szCs w:val="32"/>
        </w:rPr>
        <w:t>街道紧紧围绕街道党工委、办事处中心工作，以提升政务公开工作质量为主线，本着利民便民的原则，进一步提高政府治理和政府服务水平，进一步增强人民群众获得感和满意度。现将街道2023年政府信息公开工作情况总结如下：</w:t>
      </w:r>
    </w:p>
    <w:p>
      <w:pPr>
        <w:numPr>
          <w:ilvl w:val="0"/>
          <w:numId w:val="1"/>
        </w:num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主动公开情况</w:t>
      </w:r>
    </w:p>
    <w:p>
      <w:pPr>
        <w:spacing w:line="590" w:lineRule="exact"/>
        <w:ind w:right="-105"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根据</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委、</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政府关于政府信息公开的重点任务工作要求，及时更新政务公开栏和网站内容，对街道的工作动态、通知公告等重点领域信息公布在</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政府信息公开平台供群众查阅，做到政府信息公开、透明。2023年在政府网站上主动公开政府信息</w:t>
      </w:r>
      <w:r>
        <w:rPr>
          <w:rFonts w:hint="eastAsia" w:ascii="方正仿宋简体" w:eastAsia="方正仿宋简体"/>
          <w:b/>
          <w:color w:val="000000"/>
          <w:sz w:val="32"/>
          <w:szCs w:val="32"/>
          <w:lang w:val="en-US" w:eastAsia="zh-CN"/>
        </w:rPr>
        <w:t>55</w:t>
      </w:r>
      <w:r>
        <w:rPr>
          <w:rFonts w:hint="eastAsia" w:ascii="方正仿宋简体" w:eastAsia="方正仿宋简体"/>
          <w:b/>
          <w:color w:val="000000"/>
          <w:sz w:val="32"/>
          <w:szCs w:val="32"/>
        </w:rPr>
        <w:t>条，其中:</w:t>
      </w:r>
      <w:r>
        <w:rPr>
          <w:rFonts w:hint="eastAsia" w:ascii="方正仿宋简体" w:eastAsia="方正仿宋简体"/>
          <w:b/>
          <w:color w:val="000000"/>
          <w:sz w:val="32"/>
          <w:szCs w:val="32"/>
          <w:lang w:val="en-US" w:eastAsia="zh-CN"/>
        </w:rPr>
        <w:t>乡镇动态39条、应急预案2条、社会救助2条、部门会议7条、法治政府建设1条、通知公告2条、基层标准化规范化建设2条。</w:t>
      </w:r>
    </w:p>
    <w:p>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drawing>
          <wp:anchor distT="0" distB="0" distL="114300" distR="114300" simplePos="0" relativeHeight="251659264" behindDoc="0" locked="0" layoutInCell="1" allowOverlap="1">
            <wp:simplePos x="0" y="0"/>
            <wp:positionH relativeFrom="column">
              <wp:posOffset>33655</wp:posOffset>
            </wp:positionH>
            <wp:positionV relativeFrom="paragraph">
              <wp:posOffset>33655</wp:posOffset>
            </wp:positionV>
            <wp:extent cx="5511800" cy="3077210"/>
            <wp:effectExtent l="0" t="0" r="12700" b="8890"/>
            <wp:wrapNone/>
            <wp:docPr id="1" name="图片 1" descr="8e415d496b6f177b0f923abb3fcf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15d496b6f177b0f923abb3fcf5c1"/>
                    <pic:cNvPicPr>
                      <a:picLocks noChangeAspect="1"/>
                    </pic:cNvPicPr>
                  </pic:nvPicPr>
                  <pic:blipFill>
                    <a:blip r:embed="rId4"/>
                    <a:stretch>
                      <a:fillRect/>
                    </a:stretch>
                  </pic:blipFill>
                  <pic:spPr>
                    <a:xfrm>
                      <a:off x="0" y="0"/>
                      <a:ext cx="5511800" cy="3077210"/>
                    </a:xfrm>
                    <a:prstGeom prst="rect">
                      <a:avLst/>
                    </a:prstGeom>
                  </pic:spPr>
                </pic:pic>
              </a:graphicData>
            </a:graphic>
          </wp:anchor>
        </w:drawing>
      </w:r>
      <w:r>
        <w:rPr>
          <w:rFonts w:hint="eastAsia" w:ascii="方正仿宋简体" w:eastAsia="方正仿宋简体"/>
          <w:b/>
          <w:color w:val="000000"/>
          <w:sz w:val="32"/>
          <w:szCs w:val="32"/>
        </w:rPr>
        <w:t xml:space="preserve"> </w:t>
      </w: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hint="eastAsia" w:ascii="方正楷体简体" w:eastAsia="方正楷体简体"/>
          <w:b/>
          <w:color w:val="000000"/>
          <w:sz w:val="32"/>
          <w:szCs w:val="32"/>
        </w:rPr>
      </w:pP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2023年</w:t>
      </w:r>
      <w:r>
        <w:rPr>
          <w:rFonts w:hint="eastAsia" w:ascii="方正仿宋简体" w:eastAsia="方正仿宋简体"/>
          <w:b/>
          <w:color w:val="000000"/>
          <w:sz w:val="32"/>
          <w:szCs w:val="32"/>
          <w:lang w:val="en-US" w:eastAsia="zh-CN"/>
        </w:rPr>
        <w:t>水泊</w:t>
      </w:r>
      <w:r>
        <w:rPr>
          <w:rFonts w:hint="eastAsia" w:ascii="方正仿宋简体" w:eastAsia="方正仿宋简体"/>
          <w:b/>
          <w:color w:val="000000"/>
          <w:sz w:val="32"/>
          <w:szCs w:val="32"/>
        </w:rPr>
        <w:t>街道收到公开政府信息申请0件，2023年</w:t>
      </w:r>
      <w:r>
        <w:rPr>
          <w:rFonts w:hint="eastAsia" w:ascii="方正仿宋简体" w:eastAsia="方正仿宋简体"/>
          <w:b/>
          <w:color w:val="000000"/>
          <w:sz w:val="32"/>
          <w:szCs w:val="32"/>
          <w:lang w:val="en-US" w:eastAsia="zh-CN"/>
        </w:rPr>
        <w:t>水泊</w:t>
      </w:r>
      <w:r>
        <w:rPr>
          <w:rFonts w:hint="eastAsia" w:ascii="方正仿宋简体" w:eastAsia="方正仿宋简体"/>
          <w:b/>
          <w:color w:val="000000"/>
          <w:sz w:val="32"/>
          <w:szCs w:val="32"/>
        </w:rPr>
        <w:t>街道办事处没有因政府信息公开被申请行政复议、被提起行政诉讼和接受行政申诉、举报案例等情况发生。</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5"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严格落实政务公开工作要求，切实加强对政务公开工作的组织领导，落实街道信息公开三审机制，凡需上网公开的信息均由分管领导进行审核，再由办公室专人进行发布，确保信息及时、准确地发布，保障政务公开工作稳步推进。</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5"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水泊街道依托梁山县人民政府网，按照政务公开标准，及时、准确地公开政府信息。稳步推进基层政务公开标准化规范化工作，做好街道所在栏目如：镇街简介、机构职能、机构设置、领导分工、部门镇街等栏目更新维护。</w:t>
      </w:r>
    </w:p>
    <w:p>
      <w:pPr>
        <w:numPr>
          <w:ilvl w:val="0"/>
          <w:numId w:val="2"/>
        </w:num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监督保障情况</w:t>
      </w:r>
    </w:p>
    <w:p>
      <w:pPr>
        <w:spacing w:line="590" w:lineRule="exact"/>
        <w:ind w:right="-105"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为保证政府信息公开工作的连续性，积极贯彻实施信息督查检查制度。水泊街道在政府信息公开目录中公布了领导分工、机构职能等信息，主动接受群众咨询和监督，同时公示举报电话和网上举报网址，设置了投诉邮箱，由相关部门落实办理。</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0" w:firstLineChars="200"/>
        <w:rPr>
          <w:rFonts w:hint="eastAsia" w:ascii="方正黑体简体" w:eastAsia="方正黑体简体"/>
          <w:b/>
          <w:sz w:val="32"/>
          <w:szCs w:val="32"/>
        </w:rPr>
      </w:pPr>
    </w:p>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0" w:firstLineChars="200"/>
        <w:rPr>
          <w:rFonts w:hint="eastAsia" w:ascii="方正仿宋简体" w:eastAsia="方正仿宋简体"/>
          <w:b/>
          <w:color w:val="000000"/>
          <w:sz w:val="32"/>
          <w:szCs w:val="32"/>
          <w:lang w:val="en-US" w:eastAsia="zh-CN"/>
        </w:rPr>
      </w:pPr>
      <w:r>
        <w:rPr>
          <w:rFonts w:hint="eastAsia" w:ascii="方正黑体简体" w:eastAsia="方正黑体简体"/>
          <w:b/>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firstLineChars="200"/>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2023年，</w:t>
      </w:r>
      <w:r>
        <w:rPr>
          <w:rFonts w:hint="eastAsia" w:ascii="方正仿宋简体" w:eastAsia="方正仿宋简体" w:cs="Times New Roman"/>
          <w:b/>
          <w:color w:val="000000"/>
          <w:kern w:val="2"/>
          <w:sz w:val="32"/>
          <w:szCs w:val="32"/>
          <w:lang w:val="en-US" w:eastAsia="zh-CN" w:bidi="ar-SA"/>
        </w:rPr>
        <w:t>水泊街道</w:t>
      </w:r>
      <w:r>
        <w:rPr>
          <w:rFonts w:hint="eastAsia" w:ascii="方正仿宋简体" w:hAnsi="Times New Roman" w:eastAsia="方正仿宋简体" w:cs="Times New Roman"/>
          <w:b/>
          <w:color w:val="000000"/>
          <w:kern w:val="2"/>
          <w:sz w:val="32"/>
          <w:szCs w:val="32"/>
          <w:lang w:val="en-US" w:eastAsia="zh-CN" w:bidi="ar-SA"/>
        </w:rPr>
        <w:t>有序推进政府信息公开工作，政府信息公开工作取得了一定成效，但工作中也存在不足：一是主动意识不足，发布信息不够及时。二是宣传力度不够，对信息公开宣传不到位。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firstLineChars="200"/>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针对上述问题，</w:t>
      </w:r>
      <w:r>
        <w:rPr>
          <w:rFonts w:hint="eastAsia" w:ascii="方正仿宋简体" w:eastAsia="方正仿宋简体" w:cs="Times New Roman"/>
          <w:b/>
          <w:color w:val="000000"/>
          <w:kern w:val="2"/>
          <w:sz w:val="32"/>
          <w:szCs w:val="32"/>
          <w:lang w:val="en-US" w:eastAsia="zh-CN" w:bidi="ar-SA"/>
        </w:rPr>
        <w:t>水泊街道</w:t>
      </w:r>
      <w:r>
        <w:rPr>
          <w:rFonts w:hint="eastAsia" w:ascii="方正仿宋简体" w:hAnsi="Times New Roman" w:eastAsia="方正仿宋简体" w:cs="Times New Roman"/>
          <w:b/>
          <w:color w:val="000000"/>
          <w:kern w:val="2"/>
          <w:sz w:val="32"/>
          <w:szCs w:val="32"/>
          <w:lang w:val="en-US" w:eastAsia="zh-CN" w:bidi="ar-SA"/>
        </w:rPr>
        <w:t>将进一步贯彻落实《政府信息公开条例》有关要求，一是积极拓宽渠道，广泛采集信息，提高报送质量。在信息报送的广度和深度上下功夫，准确把握信息动态，全面反映街道工作情况。二是进一步丰富信息公开形式。继续加强对政府门户网站及政府信息公开专栏的</w:t>
      </w:r>
      <w:r>
        <w:rPr>
          <w:rFonts w:hint="eastAsia" w:ascii="方正仿宋简体" w:eastAsia="方正仿宋简体" w:cs="Times New Roman"/>
          <w:b/>
          <w:color w:val="000000"/>
          <w:kern w:val="2"/>
          <w:sz w:val="32"/>
          <w:szCs w:val="32"/>
          <w:lang w:val="en-US" w:eastAsia="zh-CN" w:bidi="ar-SA"/>
        </w:rPr>
        <w:t>维护及建设</w:t>
      </w:r>
      <w:r>
        <w:rPr>
          <w:rFonts w:hint="eastAsia" w:ascii="方正仿宋简体" w:hAnsi="Times New Roman" w:eastAsia="方正仿宋简体" w:cs="Times New Roman"/>
          <w:b/>
          <w:color w:val="000000"/>
          <w:kern w:val="2"/>
          <w:sz w:val="32"/>
          <w:szCs w:val="32"/>
          <w:lang w:val="en-US" w:eastAsia="zh-CN" w:bidi="ar-SA"/>
        </w:rPr>
        <w:t>，充分发挥其第一平台的作用。三是开展培训，加强队伍建设，定期对各科室信息公开业务人员和全体职工开展政府信息公开工作的业务培训，优化政务公开人才系统性培训培养模式。四是推动政府决策公开和管理服务规范化、透明化，积极建立完善公众参与行政决策相关配套制度，实现全街道政府信息公开规范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firstLineChars="200"/>
        <w:jc w:val="left"/>
        <w:rPr>
          <w:rFonts w:hint="eastAsia" w:ascii="方正黑体简体" w:eastAsia="方正黑体简体"/>
          <w:b/>
          <w:sz w:val="32"/>
          <w:szCs w:val="32"/>
        </w:rPr>
      </w:pPr>
      <w:r>
        <w:rPr>
          <w:rFonts w:hint="eastAsia" w:ascii="方正黑体简体" w:eastAsia="方正黑体简体"/>
          <w:b/>
          <w:sz w:val="32"/>
          <w:szCs w:val="32"/>
          <w:lang w:val="en-US" w:eastAsia="zh-CN"/>
        </w:rPr>
        <w:t>六、</w:t>
      </w:r>
      <w:r>
        <w:rPr>
          <w:rFonts w:hint="eastAsia" w:ascii="方正黑体简体" w:eastAsia="方正黑体简体"/>
          <w:b/>
          <w:sz w:val="32"/>
          <w:szCs w:val="32"/>
        </w:rPr>
        <w:t>其他需要报告的事项</w:t>
      </w:r>
    </w:p>
    <w:p>
      <w:pPr>
        <w:spacing w:line="590" w:lineRule="exact"/>
        <w:ind w:right="-105" w:rightChars="-50" w:firstLine="640"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（一）依据《政府信息公开信息处理费管理办法》</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水泊街道未收取相关费用。</w:t>
      </w:r>
    </w:p>
    <w:p>
      <w:pPr>
        <w:spacing w:line="590" w:lineRule="exact"/>
        <w:ind w:left="319" w:leftChars="152" w:right="-105" w:rightChars="-50" w:firstLine="320" w:firstLineChars="100"/>
        <w:jc w:val="left"/>
        <w:rPr>
          <w:rFonts w:hint="eastAsia" w:ascii="方正仿宋简体" w:eastAsia="方正仿宋简体"/>
          <w:b/>
          <w:sz w:val="32"/>
          <w:szCs w:val="32"/>
          <w:lang w:eastAsia="zh-CN"/>
        </w:rPr>
      </w:pPr>
      <w:r>
        <w:rPr>
          <w:rFonts w:hint="eastAsia" w:ascii="方正仿宋简体" w:eastAsia="方正仿宋简体"/>
          <w:b/>
          <w:sz w:val="32"/>
          <w:szCs w:val="32"/>
        </w:rPr>
        <w:t>（二）本行政机关落实上级年度政务公开工作要点情况</w:t>
      </w:r>
      <w:r>
        <w:rPr>
          <w:rFonts w:hint="eastAsia" w:ascii="方正仿宋简体" w:eastAsia="方正仿宋简体"/>
          <w:b/>
          <w:sz w:val="32"/>
          <w:szCs w:val="32"/>
          <w:lang w:eastAsia="zh-CN"/>
        </w:rPr>
        <w:t>：</w:t>
      </w:r>
    </w:p>
    <w:p>
      <w:pPr>
        <w:spacing w:line="590" w:lineRule="exact"/>
        <w:ind w:right="-105" w:rightChars="-50" w:firstLine="640" w:firstLineChars="200"/>
        <w:jc w:val="left"/>
        <w:rPr>
          <w:rFonts w:hint="eastAsia" w:ascii="方正仿宋简体" w:eastAsia="方正仿宋简体"/>
          <w:b/>
          <w:sz w:val="32"/>
          <w:szCs w:val="32"/>
          <w:lang w:eastAsia="zh-CN"/>
        </w:rPr>
      </w:pPr>
      <w:r>
        <w:rPr>
          <w:rFonts w:hint="eastAsia" w:ascii="方正仿宋简体" w:eastAsia="方正仿宋简体"/>
          <w:b/>
          <w:sz w:val="32"/>
          <w:szCs w:val="32"/>
          <w:lang w:eastAsia="zh-CN"/>
        </w:rPr>
        <w:t>202</w:t>
      </w:r>
      <w:r>
        <w:rPr>
          <w:rFonts w:hint="eastAsia" w:ascii="方正仿宋简体" w:eastAsia="方正仿宋简体"/>
          <w:b/>
          <w:sz w:val="32"/>
          <w:szCs w:val="32"/>
          <w:lang w:val="en-US" w:eastAsia="zh-CN"/>
        </w:rPr>
        <w:t>3</w:t>
      </w:r>
      <w:r>
        <w:rPr>
          <w:rFonts w:hint="eastAsia" w:ascii="方正仿宋简体" w:eastAsia="方正仿宋简体"/>
          <w:b/>
          <w:sz w:val="32"/>
          <w:szCs w:val="32"/>
          <w:lang w:eastAsia="zh-CN"/>
        </w:rPr>
        <w:t>年，</w:t>
      </w:r>
      <w:r>
        <w:rPr>
          <w:rFonts w:hint="eastAsia" w:ascii="方正仿宋简体" w:eastAsia="方正仿宋简体"/>
          <w:b/>
          <w:sz w:val="32"/>
          <w:szCs w:val="32"/>
          <w:lang w:val="en-US" w:eastAsia="zh-CN"/>
        </w:rPr>
        <w:t>水泊街道</w:t>
      </w:r>
      <w:r>
        <w:rPr>
          <w:rFonts w:hint="eastAsia" w:ascii="方正仿宋简体" w:eastAsia="方正仿宋简体"/>
          <w:b/>
          <w:sz w:val="32"/>
          <w:szCs w:val="32"/>
          <w:lang w:eastAsia="zh-CN"/>
        </w:rPr>
        <w:t>严格贯彻落实《条例》，严格落实政务公开的各项内容，坚持以“公开为常态，不公开为例外”准确、公开、透明发布政府信息，及时回应关切、解疑释惑，适应新时代的新变化和新要求，依法依规全程公开政府信息，不断提高公开质量和实效。</w:t>
      </w:r>
    </w:p>
    <w:p>
      <w:pPr>
        <w:numPr>
          <w:ilvl w:val="0"/>
          <w:numId w:val="0"/>
        </w:numPr>
        <w:spacing w:line="590" w:lineRule="exact"/>
        <w:ind w:right="-105" w:rightChars="-50"/>
        <w:rPr>
          <w:rFonts w:hint="eastAsia" w:ascii="方正黑体简体" w:eastAsia="方正黑体简体"/>
          <w:b/>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firstLineChars="200"/>
        <w:jc w:val="left"/>
        <w:rPr>
          <w:rFonts w:hint="eastAsia" w:ascii="方正仿宋简体" w:hAnsi="Times New Roman" w:eastAsia="方正仿宋简体" w:cs="Times New Roman"/>
          <w:b/>
          <w:color w:val="000000"/>
          <w:kern w:val="2"/>
          <w:sz w:val="32"/>
          <w:szCs w:val="32"/>
          <w:lang w:val="en-US" w:eastAsia="zh-CN" w:bidi="ar-SA"/>
        </w:rPr>
      </w:pPr>
    </w:p>
    <w:p>
      <w:pPr>
        <w:spacing w:line="590" w:lineRule="exact"/>
        <w:ind w:right="-105" w:rightChars="-50"/>
        <w:jc w:val="center"/>
        <w:rPr>
          <w:rFonts w:hint="eastAsia" w:ascii="方正小标宋简体" w:eastAsia="方正小标宋简体"/>
          <w:b/>
          <w:color w:val="00000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AD701"/>
    <w:multiLevelType w:val="singleLevel"/>
    <w:tmpl w:val="D62AD701"/>
    <w:lvl w:ilvl="0" w:tentative="0">
      <w:start w:val="1"/>
      <w:numFmt w:val="chineseCounting"/>
      <w:suff w:val="nothing"/>
      <w:lvlText w:val="（%1）"/>
      <w:lvlJc w:val="left"/>
      <w:rPr>
        <w:rFonts w:hint="eastAsia"/>
      </w:rPr>
    </w:lvl>
  </w:abstractNum>
  <w:abstractNum w:abstractNumId="1">
    <w:nsid w:val="DA60AD96"/>
    <w:multiLevelType w:val="singleLevel"/>
    <w:tmpl w:val="DA60AD9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TU4ZThjY2VkZWQzMDNmNmFlNDAxMDhhNDcyYmYifQ=="/>
  </w:docVars>
  <w:rsids>
    <w:rsidRoot w:val="52A53F11"/>
    <w:rsid w:val="52A53F11"/>
    <w:rsid w:val="572311D5"/>
    <w:rsid w:val="6C1D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2024-01-16T06:15:00Z</dcterms:created>
  <dc:creator>lenovo</dc:creator>
  <cp:lastModifiedBy>hp</cp:lastModifiedBy>
  <dcterms:modified xsi:type="dcterms:W3CDTF">2024-01-22T06:35:39Z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27F484344DE94DF3929FAAB1270B8608_13</vt:lpwstr>
  </property>
</Properties>
</file>