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60" w:lineRule="exact"/>
        <w:ind w:firstLine="645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文字解读丨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招商引资工作解读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60" w:lineRule="exact"/>
        <w:ind w:firstLine="645"/>
        <w:textAlignment w:val="auto"/>
        <w:rPr>
          <w:rFonts w:hint="default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2024年，县投资促进服务中心将锚定奋力实现招商引资总体工作“跨入全市第一方阵”奋斗目标，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深入实施招商引资突破年活动，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抓统筹、攻重点、扩渠道、提质量。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660" w:lineRule="exact"/>
        <w:ind w:firstLine="642" w:firstLineChars="200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坚持六个始终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60" w:lineRule="exact"/>
        <w:ind w:firstLine="642" w:firstLineChars="200"/>
        <w:jc w:val="both"/>
        <w:textAlignment w:val="auto"/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一是始终把招商引资作为“天字号”工程。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县委常委会、书记专题会、政府常务会定期不定期研究招商重点事项，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顶格推进。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二是始终把重大项目招引作为主攻方向。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坚持敢敲名门、敢攀高枝，在招大引强上闯出新路径。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三是始终把产业链招商作为核心抓手。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结合我县资源禀赋、产业基础开展大招商，多措并举、聚力赋能。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四是始终把拓宽招商渠道作为有效手段。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聚焦以商招商、商协会招商、节会招商、老乡招商等，在统筹招商资源利用上提升新效能。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五是始终把推动项目落地作为重中之重。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树立“招推服”工作机制，招引落地有效衔接，优化环境、破解难题。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六是始终把坚持对外开放作为外资招引的不竭动力。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坚定不移“走出去”“引进来”，深入开展跨国公司拜访行动，促进利用外资实现量质提升。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60" w:lineRule="exact"/>
        <w:ind w:left="0" w:leftChars="0" w:firstLine="642" w:firstLineChars="200"/>
        <w:jc w:val="both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力求七个突破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60" w:lineRule="exact"/>
        <w:ind w:firstLine="321" w:firstLineChars="100"/>
        <w:jc w:val="both"/>
        <w:textAlignment w:val="auto"/>
        <w:rPr>
          <w:rFonts w:hint="default" w:ascii="黑体" w:hAnsi="黑体" w:eastAsia="仿宋_GB2312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一是名确任务目标，在扩大招商引资成果上实现新突破。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确保签约落地亿元以上招商项目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不少于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20个，力争突破50亿元大项目，落地1个过千万美元的外资制造业项目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eastAsia="zh-CN"/>
        </w:rPr>
        <w:t>。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二是名确招商方向，在助推经济发展上实现新突破。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聚焦产业链条、数字经济、新兴产业、现代农业、现代服务业等进行招引。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三是创新招商方式，在聚力精准招引上实现新突破。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实施以企招商、活动招商、基金招商、以投带引等。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四是加强外资招引，在实现外资利用量稳质升上实现新突破。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积极参与省市组织的境外招商活动，主动谋划我县外资招商活动，加大外资招引力度。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五是紧盯龙头企业，在提升对外合作话语权上实现新突破。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建立本地龙头企业投资意愿、发展方向、项目诉求“三张清单”，全面梳理上下游项目，带着企业去招商。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六是攻坚重大项目，在狠抓速签约快落地上实现新突破。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以钉钉子精神抓项目签约落地，对看准的项目紧抓不放，想尽千方百计提高招引成功率。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七是健全机制压实责任，在提升招商引资质效上实现新突破。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市委林红玉书记“在全市高水平开放暨高质量招商引资大会”上提出了各级要把招商引资作为“一把手工程”，将招商引资工作作为市委常委会、市政府常务会固定议题，大力推动。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660" w:lineRule="exact"/>
        <w:ind w:left="0" w:leftChars="0" w:firstLine="642" w:firstLineChars="200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明确八个举措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2" w:firstLineChars="200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一是聚焦产业集中攻坚。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围绕专用汽车、教育服务、稀土新材料、绿色食品、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涂料化工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等5大主导产业，绘制招商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地图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，积极对接央企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500强及行业领军企业，力争招引一批大项目、好项目。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二是构建协同招商体系。</w:t>
      </w: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优化招商引资指挥部机构，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实施招商引资指挥部与制造强市指挥部融合模式，实现产业研究、项目招引、落地论证、要素保障于一体。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三是压实各级招商任务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制定《2024年招商引资工作实施方案》，</w:t>
      </w:r>
      <w:r>
        <w:rPr>
          <w:rFonts w:ascii="Times New Roman" w:hAnsi="Times New Roman" w:eastAsia="仿宋_GB2312"/>
          <w:b/>
          <w:bCs/>
          <w:color w:val="242424"/>
          <w:kern w:val="0"/>
          <w:sz w:val="32"/>
          <w:szCs w:val="32"/>
        </w:rPr>
        <w:t>明确</w:t>
      </w:r>
      <w:r>
        <w:rPr>
          <w:rFonts w:hint="eastAsia" w:ascii="Times New Roman" w:hAnsi="Times New Roman" w:eastAsia="仿宋_GB2312"/>
          <w:b/>
          <w:bCs/>
          <w:color w:val="242424"/>
          <w:kern w:val="0"/>
          <w:sz w:val="32"/>
          <w:szCs w:val="32"/>
          <w:lang w:val="en-US" w:eastAsia="zh-CN"/>
        </w:rPr>
        <w:t>各</w:t>
      </w:r>
      <w:r>
        <w:rPr>
          <w:rFonts w:ascii="Times New Roman" w:hAnsi="Times New Roman" w:eastAsia="仿宋_GB2312"/>
          <w:b/>
          <w:bCs/>
          <w:color w:val="242424"/>
          <w:kern w:val="0"/>
          <w:sz w:val="32"/>
          <w:szCs w:val="32"/>
        </w:rPr>
        <w:t>县</w:t>
      </w:r>
      <w:r>
        <w:rPr>
          <w:rFonts w:hint="eastAsia" w:ascii="Times New Roman" w:hAnsi="Times New Roman" w:eastAsia="仿宋_GB2312"/>
          <w:b/>
          <w:bCs/>
          <w:color w:val="242424"/>
          <w:kern w:val="0"/>
          <w:sz w:val="32"/>
          <w:szCs w:val="32"/>
          <w:lang w:val="en-US" w:eastAsia="zh-CN"/>
        </w:rPr>
        <w:t>级领导、乡镇街区、部门单位、县属国企工作目标。</w:t>
      </w:r>
      <w:r>
        <w:rPr>
          <w:rFonts w:hint="eastAsia" w:ascii="黑体" w:hAnsi="黑体" w:eastAsia="黑体" w:cs="黑体"/>
          <w:b/>
          <w:bCs/>
          <w:color w:val="242424"/>
          <w:kern w:val="0"/>
          <w:sz w:val="32"/>
          <w:szCs w:val="32"/>
        </w:rPr>
        <w:t>四是高标策划招商活动。</w:t>
      </w:r>
      <w:r>
        <w:rPr>
          <w:rFonts w:ascii="Times New Roman" w:hAnsi="Times New Roman" w:eastAsia="仿宋_GB2312"/>
          <w:b/>
          <w:bCs/>
          <w:color w:val="242424"/>
          <w:kern w:val="0"/>
          <w:sz w:val="32"/>
          <w:szCs w:val="32"/>
        </w:rPr>
        <w:t>坚持“集中推介+主题招商+专项对接”的招商活动模式，全年计划举办集中招商推介活动3场，主题招商活动6场，专项对接活动40余场。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五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是落实领导包保机制。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对投资总额5亿元以上、500强企业、上市公司投资项目，实行县级干部包保推进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机制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，重大项目及时报市级领导包保推进。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是着力强化要素保障。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对已签约的项目，落实联合会商制度，统筹要素配置，提供全方位服务与支持。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七是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强化企业主体角色。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落实市、县企业招商奖励和社会招商奖励政策，</w:t>
      </w:r>
      <w:r>
        <w:rPr>
          <w:rFonts w:ascii="Times New Roman" w:hAnsi="Times New Roman" w:eastAsia="仿宋_GB2312"/>
          <w:b/>
          <w:bCs/>
          <w:color w:val="000000"/>
          <w:sz w:val="32"/>
          <w:szCs w:val="32"/>
          <w:lang w:val="en-US" w:eastAsia="zh-CN"/>
        </w:rPr>
        <w:t>鼓励企业拿出优质资源对外合作，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  <w:lang w:val="en-US" w:eastAsia="zh-CN"/>
        </w:rPr>
        <w:t>开展最为有效的以企招商。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是攻坚突破外资利用。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开展跨国公司登门拜访，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确定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了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17家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重点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对接跨国公司，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实施“一对一”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精准对接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积极推进宁德时代风电开发、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中国（梁山）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二手车市场、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汽车零部件出口产业园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等重点在谈项目，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加快推进项目落地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 xml:space="preserve">     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县投资促进服务中心将以此次会议为契机，统筹做好全县招商引资工作，发扬攻坚克难精神，全力以赴抓招商、坚定不移上项目，奋力谱写梁山县争先进位和高质量发展新篇章！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193CF2"/>
    <w:multiLevelType w:val="singleLevel"/>
    <w:tmpl w:val="41193C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ODQ5YzcyZDZmYjljZjczN2U2NWFmMDRhM2U5ZjUifQ=="/>
  </w:docVars>
  <w:rsids>
    <w:rsidRoot w:val="4DC940CF"/>
    <w:rsid w:val="16E60821"/>
    <w:rsid w:val="4DC940CF"/>
    <w:rsid w:val="7F759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2024-03-12T16:13:00Z</dcterms:created>
  <dc:creator>玉洁</dc:creator>
  <cp:lastModifiedBy>user</cp:lastModifiedBy>
  <dcterms:modified xsi:type="dcterms:W3CDTF">2024-03-12T17:14:59Z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C74AC77128E24801BED9469A36D45621_11</vt:lpwstr>
  </property>
</Properties>
</file>