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6119" w:type="dxa"/>
        <w:tblInd w:w="0" w:type="dxa"/>
        <w:tblLayout w:type="autofit"/>
        <w:tblCellMar>
          <w:top w:w="0" w:type="dxa"/>
          <w:left w:w="0" w:type="dxa"/>
          <w:bottom w:w="0" w:type="dxa"/>
          <w:right w:w="0" w:type="dxa"/>
        </w:tblCellMar>
      </w:tblPr>
      <w:tblGrid>
        <w:gridCol w:w="270"/>
        <w:gridCol w:w="470"/>
        <w:gridCol w:w="690"/>
        <w:gridCol w:w="5830"/>
        <w:gridCol w:w="1460"/>
        <w:gridCol w:w="910"/>
        <w:gridCol w:w="2670"/>
        <w:gridCol w:w="690"/>
        <w:gridCol w:w="690"/>
        <w:gridCol w:w="990"/>
        <w:gridCol w:w="5800"/>
        <w:gridCol w:w="470"/>
      </w:tblGrid>
      <w:tr>
        <w:tblPrEx>
          <w:tblCellMar>
            <w:top w:w="0" w:type="dxa"/>
            <w:left w:w="0" w:type="dxa"/>
            <w:bottom w:w="0" w:type="dxa"/>
            <w:right w:w="0" w:type="dxa"/>
          </w:tblCellMar>
        </w:tblPrEx>
        <w:trPr>
          <w:trHeight w:val="615" w:hRule="atLeast"/>
        </w:trPr>
        <w:tc>
          <w:tcPr>
            <w:tcW w:w="7539" w:type="dxa"/>
            <w:gridSpan w:val="7"/>
            <w:tcBorders>
              <w:top w:val="nil"/>
              <w:left w:val="nil"/>
              <w:bottom w:val="nil"/>
              <w:right w:val="nil"/>
            </w:tcBorders>
            <w:shd w:val="clear" w:color="auto" w:fill="auto"/>
            <w:noWrap/>
            <w:tcMar>
              <w:top w:w="15" w:type="dxa"/>
              <w:left w:w="15" w:type="dxa"/>
              <w:bottom w:w="0" w:type="dxa"/>
              <w:right w:w="15" w:type="dxa"/>
            </w:tcMar>
            <w:vAlign w:val="top"/>
          </w:tcPr>
          <w:p>
            <w:pPr>
              <w:rPr>
                <w:rFonts w:ascii="MingLiU" w:hAnsi="MingLiU" w:eastAsia="MingLiU" w:cs="Arial"/>
                <w:sz w:val="44"/>
                <w:szCs w:val="44"/>
              </w:rPr>
            </w:pPr>
            <w:r>
              <w:rPr>
                <w:rFonts w:hint="eastAsia" w:ascii="MingLiU" w:hAnsi="MingLiU" w:eastAsia="MingLiU" w:cs="Arial"/>
                <w:sz w:val="44"/>
                <w:szCs w:val="44"/>
              </w:rPr>
              <w:t>梁山其审计局权责清单</w:t>
            </w: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69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99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5800" w:type="dxa"/>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45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r>
      <w:tr>
        <w:tblPrEx>
          <w:tblCellMar>
            <w:top w:w="0" w:type="dxa"/>
            <w:left w:w="0" w:type="dxa"/>
            <w:bottom w:w="0" w:type="dxa"/>
            <w:right w:w="0" w:type="dxa"/>
          </w:tblCellMar>
        </w:tblPrEx>
        <w:trPr>
          <w:hidden/>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vanish/>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vanish/>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r>
      <w:tr>
        <w:tblPrEx>
          <w:tblCellMar>
            <w:top w:w="0" w:type="dxa"/>
            <w:left w:w="0" w:type="dxa"/>
            <w:bottom w:w="0" w:type="dxa"/>
            <w:right w:w="0" w:type="dxa"/>
          </w:tblCellMar>
        </w:tblPrEx>
        <w:trPr>
          <w:trHeight w:val="520" w:hRule="atLeast"/>
        </w:trPr>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center"/>
              <w:rPr>
                <w:rFonts w:cs="Arial"/>
                <w:sz w:val="22"/>
                <w:szCs w:val="22"/>
              </w:rPr>
            </w:pPr>
            <w:r>
              <w:rPr>
                <w:rFonts w:hint="eastAsia" w:cs="Arial"/>
                <w:sz w:val="22"/>
                <w:szCs w:val="22"/>
              </w:rPr>
              <w:t>序</w:t>
            </w:r>
            <w:r>
              <w:rPr>
                <w:rFonts w:hint="eastAsia" w:cs="Arial"/>
                <w:vanish/>
                <w:sz w:val="22"/>
                <w:szCs w:val="22"/>
              </w:rPr>
              <w:t>号</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both"/>
              <w:rPr>
                <w:rFonts w:cs="Arial"/>
                <w:sz w:val="22"/>
                <w:szCs w:val="22"/>
              </w:rPr>
            </w:pPr>
            <w:r>
              <w:rPr>
                <w:rFonts w:hint="eastAsia" w:cs="Arial"/>
                <w:sz w:val="22"/>
                <w:szCs w:val="22"/>
              </w:rPr>
              <w:t>实施</w:t>
            </w:r>
            <w:r>
              <w:rPr>
                <w:rFonts w:hint="eastAsia" w:cs="Arial"/>
                <w:vanish/>
                <w:sz w:val="22"/>
                <w:szCs w:val="22"/>
              </w:rPr>
              <w:t>机构</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部门职</w:t>
            </w:r>
            <w:r>
              <w:rPr>
                <w:rFonts w:hint="eastAsia" w:cs="Arial"/>
                <w:vanish/>
                <w:sz w:val="22"/>
                <w:szCs w:val="22"/>
              </w:rPr>
              <w:t>责</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事项名称</w:t>
            </w:r>
          </w:p>
        </w:tc>
        <w:tc>
          <w:tcPr>
            <w:tcW w:w="0" w:type="auto"/>
            <w:tcBorders>
              <w:top w:val="single" w:color="auto" w:sz="8" w:space="0"/>
              <w:left w:val="single" w:color="auto" w:sz="8" w:space="0"/>
              <w:bottom w:val="single" w:color="auto" w:sz="8" w:space="0"/>
              <w:right w:val="nil"/>
            </w:tcBorders>
            <w:shd w:val="clear" w:color="auto" w:fill="auto"/>
            <w:noWrap/>
            <w:tcMar>
              <w:top w:w="15" w:type="dxa"/>
              <w:left w:w="15" w:type="dxa"/>
              <w:bottom w:w="0" w:type="dxa"/>
              <w:right w:w="15" w:type="dxa"/>
            </w:tcMar>
            <w:vAlign w:val="center"/>
          </w:tcPr>
          <w:p>
            <w:pPr>
              <w:rPr>
                <w:rFonts w:cs="Arial"/>
                <w:sz w:val="22"/>
                <w:szCs w:val="22"/>
              </w:rPr>
            </w:pPr>
            <w:r>
              <w:rPr>
                <w:rFonts w:hint="eastAsia" w:cs="Arial"/>
                <w:sz w:val="22"/>
                <w:szCs w:val="22"/>
              </w:rPr>
              <w:t>事项编码</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事项类型</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设定、行使依据及有关条款</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实施层</w:t>
            </w:r>
            <w:r>
              <w:rPr>
                <w:rFonts w:hint="eastAsia" w:cs="Arial"/>
                <w:vanish/>
                <w:sz w:val="22"/>
                <w:szCs w:val="22"/>
              </w:rPr>
              <w:t>级</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实施权</w:t>
            </w:r>
            <w:r>
              <w:rPr>
                <w:rFonts w:hint="eastAsia" w:cs="Arial"/>
                <w:vanish/>
                <w:sz w:val="22"/>
                <w:szCs w:val="22"/>
              </w:rPr>
              <w:t>限</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对应责任</w:t>
            </w:r>
            <w:r>
              <w:rPr>
                <w:rFonts w:hint="eastAsia" w:cs="Arial"/>
                <w:vanish/>
                <w:sz w:val="22"/>
                <w:szCs w:val="22"/>
              </w:rPr>
              <w:t>事项</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追责情形及依据</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备注</w:t>
            </w:r>
          </w:p>
        </w:tc>
      </w:tr>
      <w:tr>
        <w:tblPrEx>
          <w:tblCellMar>
            <w:top w:w="0" w:type="dxa"/>
            <w:left w:w="0" w:type="dxa"/>
            <w:bottom w:w="0" w:type="dxa"/>
            <w:right w:w="0" w:type="dxa"/>
          </w:tblCellMar>
        </w:tblPrEx>
        <w:trPr>
          <w:trHeight w:val="8180" w:hRule="atLeast"/>
        </w:trPr>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top"/>
          </w:tcPr>
          <w:p>
            <w:pPr>
              <w:jc w:val="both"/>
              <w:rPr>
                <w:rFonts w:cs="Arial"/>
                <w:sz w:val="22"/>
                <w:szCs w:val="22"/>
              </w:rPr>
            </w:pPr>
            <w:r>
              <w:rPr>
                <w:rFonts w:hint="eastAsia" w:cs="Arial"/>
                <w:sz w:val="22"/>
                <w:szCs w:val="22"/>
              </w:rPr>
              <w:t>1</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both"/>
              <w:rPr>
                <w:rFonts w:cs="Arial"/>
                <w:sz w:val="22"/>
                <w:szCs w:val="22"/>
              </w:rPr>
            </w:pPr>
            <w:r>
              <w:rPr>
                <w:rFonts w:hint="eastAsia" w:cs="Arial"/>
                <w:sz w:val="22"/>
                <w:szCs w:val="22"/>
              </w:rPr>
              <w:t>梁山</w:t>
            </w:r>
            <w:r>
              <w:rPr>
                <w:rFonts w:hint="eastAsia" w:cs="Arial"/>
                <w:vanish/>
                <w:sz w:val="22"/>
                <w:szCs w:val="22"/>
              </w:rPr>
              <w:t>县审计局</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both"/>
              <w:rPr>
                <w:rFonts w:cs="Arial"/>
                <w:sz w:val="22"/>
                <w:szCs w:val="22"/>
              </w:rPr>
            </w:pPr>
            <w:r>
              <w:rPr>
                <w:rFonts w:hint="eastAsia" w:cs="Arial"/>
                <w:sz w:val="22"/>
                <w:szCs w:val="22"/>
              </w:rPr>
              <w:t>略</w:t>
            </w:r>
          </w:p>
        </w:tc>
        <w:tc>
          <w:tcPr>
            <w:tcW w:w="0" w:type="auto"/>
            <w:tcBorders>
              <w:top w:val="single" w:color="auto" w:sz="8" w:space="0"/>
              <w:left w:val="single" w:color="auto" w:sz="8" w:space="0"/>
              <w:bottom w:val="single" w:color="auto" w:sz="8" w:space="0"/>
              <w:right w:val="single" w:color="auto" w:sz="8" w:space="0"/>
            </w:tcBorders>
            <w:shd w:val="clear" w:color="auto" w:fill="auto"/>
            <w:noWrap/>
            <w:tcMar>
              <w:top w:w="15" w:type="dxa"/>
              <w:left w:w="15" w:type="dxa"/>
              <w:bottom w:w="0" w:type="dxa"/>
              <w:right w:w="15" w:type="dxa"/>
            </w:tcMar>
            <w:vAlign w:val="center"/>
          </w:tcPr>
          <w:p>
            <w:pPr>
              <w:jc w:val="both"/>
              <w:rPr>
                <w:rFonts w:cs="Arial"/>
                <w:sz w:val="20"/>
                <w:szCs w:val="20"/>
              </w:rPr>
            </w:pPr>
            <w:r>
              <w:rPr>
                <w:rFonts w:hint="eastAsia" w:cs="Arial"/>
                <w:sz w:val="20"/>
                <w:szCs w:val="20"/>
              </w:rPr>
              <w:t>对社</w:t>
            </w:r>
            <w:r>
              <w:rPr>
                <w:rFonts w:hint="eastAsia" w:ascii="MingLiU" w:hAnsi="MingLiU" w:eastAsia="MingLiU" w:cs="Arial"/>
                <w:sz w:val="20"/>
                <w:szCs w:val="20"/>
              </w:rPr>
              <w:t>会审计机构岀具的依法属于审计机关监督对象审计报告的核查</w:t>
            </w:r>
          </w:p>
        </w:tc>
        <w:tc>
          <w:tcPr>
            <w:tcW w:w="0" w:type="auto"/>
            <w:tcBorders>
              <w:top w:val="single" w:color="auto" w:sz="8" w:space="0"/>
              <w:left w:val="single" w:color="auto" w:sz="8" w:space="0"/>
              <w:bottom w:val="nil"/>
              <w:right w:val="single" w:color="auto" w:sz="8" w:space="0"/>
            </w:tcBorders>
            <w:shd w:val="clear" w:color="auto" w:fill="auto"/>
            <w:noWrap w:val="0"/>
            <w:tcMar>
              <w:top w:w="15" w:type="dxa"/>
              <w:left w:w="15" w:type="dxa"/>
              <w:bottom w:w="0" w:type="dxa"/>
              <w:right w:w="15" w:type="dxa"/>
            </w:tcMar>
            <w:vAlign w:val="center"/>
          </w:tcPr>
          <w:p>
            <w:pPr>
              <w:rPr>
                <w:rFonts w:cs="Arial"/>
                <w:sz w:val="22"/>
                <w:szCs w:val="22"/>
              </w:rPr>
            </w:pPr>
            <w:r>
              <w:rPr>
                <w:rFonts w:hint="eastAsia" w:cs="Arial"/>
                <w:sz w:val="22"/>
                <w:szCs w:val="22"/>
              </w:rPr>
              <w:t>3700001027001</w:t>
            </w:r>
          </w:p>
        </w:tc>
        <w:tc>
          <w:tcPr>
            <w:tcW w:w="0" w:type="auto"/>
            <w:tcBorders>
              <w:top w:val="single" w:color="auto" w:sz="8" w:space="0"/>
              <w:left w:val="single" w:color="auto" w:sz="8" w:space="0"/>
              <w:bottom w:val="nil"/>
              <w:right w:val="single" w:color="auto" w:sz="8" w:space="0"/>
            </w:tcBorders>
            <w:shd w:val="clear" w:color="auto" w:fill="auto"/>
            <w:noWrap/>
            <w:tcMar>
              <w:top w:w="15" w:type="dxa"/>
              <w:left w:w="15" w:type="dxa"/>
              <w:bottom w:w="0" w:type="dxa"/>
              <w:right w:w="15" w:type="dxa"/>
            </w:tcMar>
            <w:vAlign w:val="center"/>
          </w:tcPr>
          <w:p>
            <w:pPr>
              <w:rPr>
                <w:rFonts w:ascii="MingLiU" w:hAnsi="MingLiU" w:eastAsia="MingLiU" w:cs="Arial"/>
                <w:sz w:val="16"/>
                <w:szCs w:val="16"/>
              </w:rPr>
            </w:pPr>
            <w:r>
              <w:rPr>
                <w:rFonts w:hint="eastAsia" w:ascii="MingLiU" w:hAnsi="MingLiU" w:eastAsia="MingLiU" w:cs="Arial"/>
                <w:sz w:val="16"/>
                <w:szCs w:val="16"/>
              </w:rPr>
              <w:t>其他权力</w:t>
            </w:r>
          </w:p>
        </w:tc>
        <w:tc>
          <w:tcPr>
            <w:tcW w:w="0" w:type="auto"/>
            <w:tcBorders>
              <w:top w:val="single" w:color="auto" w:sz="8" w:space="0"/>
              <w:left w:val="single" w:color="auto" w:sz="8" w:space="0"/>
              <w:bottom w:val="nil"/>
              <w:right w:val="single" w:color="auto" w:sz="8" w:space="0"/>
            </w:tcBorders>
            <w:shd w:val="clear" w:color="auto" w:fill="auto"/>
            <w:noWrap w:val="0"/>
            <w:tcMar>
              <w:top w:w="15" w:type="dxa"/>
              <w:left w:w="15" w:type="dxa"/>
              <w:bottom w:w="0" w:type="dxa"/>
              <w:right w:w="15" w:type="dxa"/>
            </w:tcMar>
            <w:vAlign w:val="top"/>
          </w:tcPr>
          <w:p>
            <w:pPr>
              <w:jc w:val="both"/>
              <w:rPr>
                <w:rFonts w:cs="Arial"/>
                <w:sz w:val="20"/>
                <w:szCs w:val="20"/>
              </w:rPr>
            </w:pPr>
            <w:r>
              <w:rPr>
                <w:rFonts w:hint="eastAsia" w:cs="Arial"/>
                <w:sz w:val="20"/>
                <w:szCs w:val="20"/>
              </w:rPr>
              <w:t>1.【法律】《审计法》（1994</w:t>
            </w:r>
            <w:r>
              <w:rPr>
                <w:rFonts w:hint="eastAsia" w:ascii="MingLiU" w:hAnsi="MingLiU" w:eastAsia="MingLiU" w:cs="Arial"/>
                <w:sz w:val="20"/>
                <w:szCs w:val="20"/>
              </w:rPr>
              <w:t>年</w:t>
            </w:r>
            <w:r>
              <w:rPr>
                <w:rFonts w:hint="eastAsia" w:cs="Arial"/>
                <w:sz w:val="20"/>
                <w:szCs w:val="20"/>
              </w:rPr>
              <w:t>8</w:t>
            </w:r>
            <w:r>
              <w:rPr>
                <w:rFonts w:hint="eastAsia" w:ascii="MingLiU" w:hAnsi="MingLiU" w:eastAsia="MingLiU" w:cs="Arial"/>
                <w:sz w:val="20"/>
                <w:szCs w:val="20"/>
              </w:rPr>
              <w:t>月通</w:t>
            </w:r>
            <w:r>
              <w:rPr>
                <w:rFonts w:hint="eastAsia" w:cs="Arial"/>
                <w:sz w:val="20"/>
                <w:szCs w:val="20"/>
              </w:rPr>
              <w:t>过2006</w:t>
            </w:r>
            <w:r>
              <w:rPr>
                <w:rFonts w:hint="eastAsia" w:ascii="MingLiU" w:hAnsi="MingLiU" w:eastAsia="MingLiU" w:cs="Arial"/>
                <w:sz w:val="20"/>
                <w:szCs w:val="20"/>
              </w:rPr>
              <w:t>年</w:t>
            </w:r>
            <w:r>
              <w:rPr>
                <w:rFonts w:hint="eastAsia" w:cs="Arial"/>
                <w:sz w:val="20"/>
                <w:szCs w:val="20"/>
              </w:rPr>
              <w:t>2月修订）第30</w:t>
            </w:r>
            <w:r>
              <w:rPr>
                <w:rFonts w:hint="eastAsia" w:ascii="MingLiU" w:hAnsi="MingLiU" w:eastAsia="MingLiU" w:cs="Arial"/>
                <w:sz w:val="20"/>
                <w:szCs w:val="20"/>
              </w:rPr>
              <w:t>条社会审计机构审计的单位依法属于审计机关审计监督对象的</w:t>
            </w:r>
            <w:r>
              <w:rPr>
                <w:rFonts w:hint="eastAsia" w:cs="Arial"/>
                <w:sz w:val="20"/>
                <w:szCs w:val="20"/>
              </w:rPr>
              <w:t>，</w:t>
            </w:r>
            <w:r>
              <w:rPr>
                <w:rFonts w:hint="eastAsia" w:ascii="MingLiU" w:hAnsi="MingLiU" w:eastAsia="MingLiU" w:cs="Arial"/>
                <w:sz w:val="20"/>
                <w:szCs w:val="20"/>
              </w:rPr>
              <w:t>审计机关按照国务院的规定，有权对该社会审计机构出具的相关审计报告进行核查</w:t>
            </w:r>
            <w:r>
              <w:rPr>
                <w:rFonts w:hint="eastAsia" w:cs="Arial"/>
                <w:sz w:val="20"/>
                <w:szCs w:val="20"/>
              </w:rPr>
              <w:t>”              2.</w:t>
            </w:r>
            <w:r>
              <w:rPr>
                <w:rFonts w:hint="eastAsia" w:ascii="MingLiU" w:hAnsi="MingLiU" w:eastAsia="MingLiU" w:cs="Arial"/>
                <w:sz w:val="20"/>
                <w:szCs w:val="20"/>
              </w:rPr>
              <w:t>【行政</w:t>
            </w:r>
            <w:r>
              <w:rPr>
                <w:rFonts w:hint="eastAsia" w:cs="Arial"/>
                <w:sz w:val="20"/>
                <w:szCs w:val="20"/>
              </w:rPr>
              <w:t>法</w:t>
            </w:r>
            <w:r>
              <w:rPr>
                <w:rFonts w:hint="eastAsia" w:ascii="MingLiU" w:hAnsi="MingLiU" w:eastAsia="MingLiU" w:cs="Arial"/>
                <w:sz w:val="20"/>
                <w:szCs w:val="20"/>
              </w:rPr>
              <w:t>规】</w:t>
            </w:r>
            <w:r>
              <w:rPr>
                <w:rFonts w:hint="eastAsia" w:cs="Arial"/>
                <w:sz w:val="20"/>
                <w:szCs w:val="20"/>
              </w:rPr>
              <w:t>《</w:t>
            </w:r>
            <w:r>
              <w:rPr>
                <w:rFonts w:hint="eastAsia" w:ascii="MingLiU" w:hAnsi="MingLiU" w:eastAsia="MingLiU" w:cs="Arial"/>
                <w:sz w:val="20"/>
                <w:szCs w:val="20"/>
              </w:rPr>
              <w:t>审计法</w:t>
            </w:r>
            <w:r>
              <w:rPr>
                <w:rFonts w:hint="eastAsia" w:cs="Arial"/>
                <w:sz w:val="20"/>
                <w:szCs w:val="20"/>
              </w:rPr>
              <w:t>实施</w:t>
            </w:r>
            <w:r>
              <w:rPr>
                <w:rFonts w:hint="eastAsia" w:ascii="MingLiU" w:hAnsi="MingLiU" w:eastAsia="MingLiU" w:cs="Arial"/>
                <w:sz w:val="20"/>
                <w:szCs w:val="20"/>
              </w:rPr>
              <w:t>条例</w:t>
            </w:r>
            <w:r>
              <w:rPr>
                <w:rFonts w:hint="eastAsia" w:cs="Arial"/>
                <w:sz w:val="20"/>
                <w:szCs w:val="20"/>
              </w:rPr>
              <w:t>》（1997</w:t>
            </w:r>
            <w:r>
              <w:rPr>
                <w:rFonts w:hint="eastAsia" w:ascii="MingLiU" w:hAnsi="MingLiU" w:eastAsia="MingLiU" w:cs="Arial"/>
                <w:sz w:val="20"/>
                <w:szCs w:val="20"/>
              </w:rPr>
              <w:t>年</w:t>
            </w:r>
            <w:r>
              <w:rPr>
                <w:rFonts w:hint="eastAsia" w:cs="Arial"/>
                <w:sz w:val="20"/>
                <w:szCs w:val="20"/>
              </w:rPr>
              <w:t>10</w:t>
            </w:r>
            <w:r>
              <w:rPr>
                <w:rFonts w:hint="eastAsia" w:ascii="MingLiU" w:hAnsi="MingLiU" w:eastAsia="MingLiU" w:cs="Arial"/>
                <w:sz w:val="20"/>
                <w:szCs w:val="20"/>
              </w:rPr>
              <w:t>月国务</w:t>
            </w:r>
            <w:r>
              <w:rPr>
                <w:rFonts w:hint="eastAsia" w:ascii="MingLiU" w:hAnsi="MingLiU" w:cs="Arial"/>
                <w:sz w:val="20"/>
                <w:szCs w:val="20"/>
                <w:lang w:val="en-US" w:eastAsia="zh-CN"/>
              </w:rPr>
              <w:t>院</w:t>
            </w:r>
            <w:bookmarkStart w:id="0" w:name="_GoBack"/>
            <w:bookmarkEnd w:id="0"/>
            <w:r>
              <w:rPr>
                <w:rFonts w:hint="eastAsia" w:ascii="MingLiU" w:hAnsi="MingLiU" w:eastAsia="MingLiU" w:cs="Arial"/>
                <w:sz w:val="20"/>
                <w:szCs w:val="20"/>
              </w:rPr>
              <w:t>令第</w:t>
            </w:r>
            <w:r>
              <w:rPr>
                <w:rFonts w:hint="eastAsia" w:cs="Arial"/>
                <w:sz w:val="20"/>
                <w:szCs w:val="20"/>
              </w:rPr>
              <w:t>231</w:t>
            </w:r>
            <w:r>
              <w:rPr>
                <w:rFonts w:hint="eastAsia" w:ascii="MingLiU" w:hAnsi="MingLiU" w:eastAsia="MingLiU" w:cs="Arial"/>
                <w:sz w:val="20"/>
                <w:szCs w:val="20"/>
              </w:rPr>
              <w:t>号</w:t>
            </w:r>
            <w:r>
              <w:rPr>
                <w:rFonts w:hint="eastAsia" w:cs="Arial"/>
                <w:sz w:val="20"/>
                <w:szCs w:val="20"/>
              </w:rPr>
              <w:t>，2010</w:t>
            </w:r>
            <w:r>
              <w:rPr>
                <w:rFonts w:hint="eastAsia" w:ascii="MingLiU" w:hAnsi="MingLiU" w:eastAsia="MingLiU" w:cs="Arial"/>
                <w:sz w:val="20"/>
                <w:szCs w:val="20"/>
              </w:rPr>
              <w:t>年</w:t>
            </w:r>
            <w:r>
              <w:rPr>
                <w:rFonts w:hint="eastAsia" w:cs="Arial"/>
                <w:sz w:val="20"/>
                <w:szCs w:val="20"/>
              </w:rPr>
              <w:t>2月</w:t>
            </w:r>
            <w:r>
              <w:rPr>
                <w:rFonts w:hint="eastAsia" w:ascii="MingLiU" w:hAnsi="MingLiU" w:eastAsia="MingLiU" w:cs="Arial"/>
                <w:sz w:val="20"/>
                <w:szCs w:val="20"/>
              </w:rPr>
              <w:t>修订）第二十七条：</w:t>
            </w:r>
            <w:r>
              <w:rPr>
                <w:rFonts w:hint="eastAsia" w:cs="Arial"/>
                <w:sz w:val="20"/>
                <w:szCs w:val="20"/>
              </w:rPr>
              <w:t>“审计机关进行审计或者</w:t>
            </w:r>
            <w:r>
              <w:rPr>
                <w:rFonts w:hint="eastAsia" w:ascii="MingLiU" w:hAnsi="MingLiU" w:eastAsia="MingLiU" w:cs="Arial"/>
                <w:sz w:val="20"/>
                <w:szCs w:val="20"/>
              </w:rPr>
              <w:t>专项审</w:t>
            </w:r>
            <w:r>
              <w:rPr>
                <w:rFonts w:hint="eastAsia" w:cs="Arial"/>
                <w:sz w:val="20"/>
                <w:szCs w:val="20"/>
              </w:rPr>
              <w:t>计</w:t>
            </w:r>
            <w:r>
              <w:rPr>
                <w:rFonts w:hint="eastAsia" w:ascii="MingLiU" w:hAnsi="MingLiU" w:eastAsia="MingLiU" w:cs="Arial"/>
                <w:sz w:val="20"/>
                <w:szCs w:val="20"/>
              </w:rPr>
              <w:t>调杳时.有权对社会审计机构</w:t>
            </w:r>
            <w:r>
              <w:rPr>
                <w:rFonts w:hint="eastAsia" w:cs="Arial"/>
                <w:sz w:val="20"/>
                <w:szCs w:val="20"/>
              </w:rPr>
              <w:t>出具的相关</w:t>
            </w:r>
            <w:r>
              <w:rPr>
                <w:rFonts w:hint="eastAsia" w:ascii="MingLiU" w:hAnsi="MingLiU" w:eastAsia="MingLiU" w:cs="Arial"/>
                <w:sz w:val="20"/>
                <w:szCs w:val="20"/>
              </w:rPr>
              <w:t>审计报告</w:t>
            </w:r>
            <w:r>
              <w:rPr>
                <w:rFonts w:hint="eastAsia" w:cs="Arial"/>
                <w:sz w:val="20"/>
                <w:szCs w:val="20"/>
              </w:rPr>
              <w:t>进行</w:t>
            </w:r>
            <w:r>
              <w:rPr>
                <w:rFonts w:hint="eastAsia" w:ascii="MingLiU" w:hAnsi="MingLiU" w:eastAsia="MingLiU" w:cs="Arial"/>
                <w:sz w:val="20"/>
                <w:szCs w:val="20"/>
              </w:rPr>
              <w:t>核査</w:t>
            </w:r>
            <w:r>
              <w:rPr>
                <w:rFonts w:hint="eastAsia" w:cs="Arial"/>
                <w:sz w:val="20"/>
                <w:szCs w:val="20"/>
              </w:rPr>
              <w:t>。</w:t>
            </w:r>
            <w:r>
              <w:rPr>
                <w:rFonts w:hint="eastAsia" w:ascii="MingLiU" w:hAnsi="MingLiU" w:eastAsia="MingLiU" w:cs="Arial"/>
                <w:sz w:val="20"/>
                <w:szCs w:val="20"/>
              </w:rPr>
              <w:t>审计机关</w:t>
            </w:r>
            <w:r>
              <w:rPr>
                <w:rFonts w:hint="eastAsia" w:cs="Arial"/>
                <w:sz w:val="20"/>
                <w:szCs w:val="20"/>
              </w:rPr>
              <w:t>核查社会审计</w:t>
            </w:r>
            <w:r>
              <w:rPr>
                <w:rFonts w:hint="eastAsia" w:ascii="MingLiU" w:hAnsi="MingLiU" w:eastAsia="MingLiU" w:cs="Arial"/>
                <w:sz w:val="20"/>
                <w:szCs w:val="20"/>
              </w:rPr>
              <w:t>机构出具的</w:t>
            </w:r>
            <w:r>
              <w:rPr>
                <w:rFonts w:hint="eastAsia" w:cs="Arial"/>
                <w:sz w:val="20"/>
                <w:szCs w:val="20"/>
              </w:rPr>
              <w:t>相关</w:t>
            </w:r>
            <w:r>
              <w:rPr>
                <w:rFonts w:hint="eastAsia" w:ascii="MingLiU" w:hAnsi="MingLiU" w:eastAsia="MingLiU" w:cs="Arial"/>
                <w:sz w:val="20"/>
                <w:szCs w:val="20"/>
              </w:rPr>
              <w:t>审计报吿吋. 发</w:t>
            </w:r>
            <w:r>
              <w:rPr>
                <w:rFonts w:hint="eastAsia" w:cs="Arial"/>
                <w:sz w:val="20"/>
                <w:szCs w:val="20"/>
              </w:rPr>
              <w:t>现</w:t>
            </w:r>
            <w:r>
              <w:rPr>
                <w:rFonts w:hint="eastAsia" w:ascii="MingLiU" w:hAnsi="MingLiU" w:eastAsia="MingLiU" w:cs="Arial"/>
                <w:sz w:val="20"/>
                <w:szCs w:val="20"/>
              </w:rPr>
              <w:t>社会审</w:t>
            </w:r>
            <w:r>
              <w:rPr>
                <w:rFonts w:hint="eastAsia" w:cs="Arial"/>
                <w:sz w:val="20"/>
                <w:szCs w:val="20"/>
              </w:rPr>
              <w:t>计</w:t>
            </w:r>
            <w:r>
              <w:rPr>
                <w:rFonts w:hint="eastAsia" w:ascii="MingLiU" w:hAnsi="MingLiU" w:eastAsia="MingLiU" w:cs="Arial"/>
                <w:sz w:val="20"/>
                <w:szCs w:val="20"/>
              </w:rPr>
              <w:t>机构</w:t>
            </w:r>
            <w:r>
              <w:rPr>
                <w:rFonts w:hint="eastAsia" w:cs="Arial"/>
                <w:sz w:val="20"/>
                <w:szCs w:val="20"/>
              </w:rPr>
              <w:t>存在</w:t>
            </w:r>
            <w:r>
              <w:rPr>
                <w:rFonts w:hint="eastAsia" w:ascii="MingLiU" w:hAnsi="MingLiU" w:eastAsia="MingLiU" w:cs="Arial"/>
                <w:sz w:val="20"/>
                <w:szCs w:val="20"/>
              </w:rPr>
              <w:t>违反</w:t>
            </w:r>
            <w:r>
              <w:rPr>
                <w:rFonts w:hint="eastAsia" w:cs="Arial"/>
                <w:sz w:val="20"/>
                <w:szCs w:val="20"/>
              </w:rPr>
              <w:t>法律、法规或者执业准则等情况的，应当移送有关主管机关依法追究责任”。                 3.</w:t>
            </w:r>
            <w:r>
              <w:rPr>
                <w:rFonts w:hint="eastAsia" w:ascii="MingLiU" w:hAnsi="MingLiU" w:eastAsia="MingLiU" w:cs="Arial"/>
                <w:sz w:val="20"/>
                <w:szCs w:val="20"/>
              </w:rPr>
              <w:t>【</w:t>
            </w:r>
            <w:r>
              <w:rPr>
                <w:rFonts w:hint="eastAsia" w:cs="Arial"/>
                <w:sz w:val="20"/>
                <w:szCs w:val="20"/>
              </w:rPr>
              <w:t>地方性法规</w:t>
            </w:r>
            <w:r>
              <w:rPr>
                <w:rFonts w:hint="eastAsia" w:ascii="MingLiU" w:hAnsi="MingLiU" w:eastAsia="MingLiU" w:cs="Arial"/>
                <w:sz w:val="20"/>
                <w:szCs w:val="20"/>
              </w:rPr>
              <w:t>】《山东省申计</w:t>
            </w:r>
            <w:r>
              <w:rPr>
                <w:rFonts w:hint="eastAsia" w:cs="Arial"/>
                <w:sz w:val="20"/>
                <w:szCs w:val="20"/>
              </w:rPr>
              <w:t>监督</w:t>
            </w:r>
            <w:r>
              <w:rPr>
                <w:rFonts w:hint="eastAsia" w:ascii="MingLiU" w:hAnsi="MingLiU" w:eastAsia="MingLiU" w:cs="Arial"/>
                <w:sz w:val="20"/>
                <w:szCs w:val="20"/>
              </w:rPr>
              <w:t>条例</w:t>
            </w:r>
            <w:r>
              <w:rPr>
                <w:rFonts w:hint="eastAsia" w:cs="Arial"/>
                <w:sz w:val="20"/>
                <w:szCs w:val="20"/>
              </w:rPr>
              <w:t>》（2012</w:t>
            </w:r>
            <w:r>
              <w:rPr>
                <w:rFonts w:hint="eastAsia" w:ascii="MingLiU" w:hAnsi="MingLiU" w:eastAsia="MingLiU" w:cs="Arial"/>
                <w:sz w:val="20"/>
                <w:szCs w:val="20"/>
              </w:rPr>
              <w:t>年</w:t>
            </w:r>
            <w:r>
              <w:rPr>
                <w:rFonts w:hint="eastAsia" w:cs="Arial"/>
                <w:sz w:val="20"/>
                <w:szCs w:val="20"/>
              </w:rPr>
              <w:t>11</w:t>
            </w:r>
            <w:r>
              <w:rPr>
                <w:rFonts w:hint="eastAsia" w:ascii="MingLiU" w:hAnsi="MingLiU" w:eastAsia="MingLiU" w:cs="Arial"/>
                <w:sz w:val="20"/>
                <w:szCs w:val="20"/>
              </w:rPr>
              <w:t>月通过</w:t>
            </w:r>
            <w:r>
              <w:rPr>
                <w:rFonts w:hint="eastAsia" w:cs="Arial"/>
                <w:sz w:val="20"/>
                <w:szCs w:val="20"/>
              </w:rPr>
              <w:t>，2017</w:t>
            </w:r>
            <w:r>
              <w:rPr>
                <w:rFonts w:hint="eastAsia" w:ascii="MingLiU" w:hAnsi="MingLiU" w:eastAsia="MingLiU" w:cs="Arial"/>
                <w:sz w:val="20"/>
                <w:szCs w:val="20"/>
              </w:rPr>
              <w:t>年</w:t>
            </w:r>
            <w:r>
              <w:rPr>
                <w:rFonts w:hint="eastAsia" w:cs="Arial"/>
                <w:sz w:val="20"/>
                <w:szCs w:val="20"/>
              </w:rPr>
              <w:t>9</w:t>
            </w:r>
            <w:r>
              <w:rPr>
                <w:rFonts w:hint="eastAsia" w:ascii="MingLiU" w:hAnsi="MingLiU" w:eastAsia="MingLiU" w:cs="Arial"/>
                <w:sz w:val="20"/>
                <w:szCs w:val="20"/>
              </w:rPr>
              <w:t>月修订</w:t>
            </w:r>
            <w:r>
              <w:rPr>
                <w:rFonts w:hint="eastAsia" w:cs="Arial"/>
                <w:sz w:val="20"/>
                <w:szCs w:val="20"/>
              </w:rPr>
              <w:t>）</w:t>
            </w:r>
            <w:r>
              <w:rPr>
                <w:rFonts w:hint="eastAsia" w:ascii="MingLiU" w:hAnsi="MingLiU" w:eastAsia="MingLiU" w:cs="Arial"/>
                <w:sz w:val="20"/>
                <w:szCs w:val="20"/>
              </w:rPr>
              <w:t>笫</w:t>
            </w:r>
            <w:r>
              <w:rPr>
                <w:rFonts w:hint="eastAsia" w:cs="Arial"/>
                <w:sz w:val="20"/>
                <w:szCs w:val="20"/>
              </w:rPr>
              <w:t>二</w:t>
            </w:r>
            <w:r>
              <w:rPr>
                <w:rFonts w:hint="eastAsia" w:ascii="MingLiU" w:hAnsi="MingLiU" w:eastAsia="MingLiU" w:cs="Arial"/>
                <w:sz w:val="20"/>
                <w:szCs w:val="20"/>
              </w:rPr>
              <w:t>十二条：</w:t>
            </w:r>
            <w:r>
              <w:rPr>
                <w:rFonts w:hint="eastAsia" w:cs="Arial"/>
                <w:sz w:val="20"/>
                <w:szCs w:val="20"/>
              </w:rPr>
              <w:t>“</w:t>
            </w:r>
            <w:r>
              <w:rPr>
                <w:rFonts w:hint="eastAsia" w:ascii="MingLiU" w:hAnsi="MingLiU" w:eastAsia="MingLiU" w:cs="Arial"/>
                <w:sz w:val="20"/>
                <w:szCs w:val="20"/>
              </w:rPr>
              <w:t>审汁机关</w:t>
            </w:r>
            <w:r>
              <w:rPr>
                <w:rFonts w:hint="eastAsia" w:cs="Arial"/>
                <w:sz w:val="20"/>
                <w:szCs w:val="20"/>
              </w:rPr>
              <w:t>进行审计或者专项审计</w:t>
            </w:r>
            <w:r>
              <w:rPr>
                <w:rFonts w:hint="eastAsia" w:ascii="MingLiU" w:hAnsi="MingLiU" w:eastAsia="MingLiU" w:cs="Arial"/>
                <w:sz w:val="20"/>
                <w:szCs w:val="20"/>
              </w:rPr>
              <w:t>调査时</w:t>
            </w:r>
            <w:r>
              <w:rPr>
                <w:rFonts w:hint="eastAsia" w:cs="Arial"/>
                <w:sz w:val="20"/>
                <w:szCs w:val="20"/>
              </w:rPr>
              <w:t>，有权对社会审计机构出具的相关审计报告进行核查。对社会审计机构存在违法法律、法规或者执业准则等情况的，应当移送有关主管机关处理。</w:t>
            </w:r>
          </w:p>
        </w:tc>
        <w:tc>
          <w:tcPr>
            <w:tcW w:w="0" w:type="auto"/>
            <w:tcBorders>
              <w:top w:val="single" w:color="auto" w:sz="8" w:space="0"/>
              <w:left w:val="single" w:color="auto" w:sz="8" w:space="0"/>
              <w:bottom w:val="nil"/>
              <w:right w:val="single" w:color="auto" w:sz="8" w:space="0"/>
            </w:tcBorders>
            <w:shd w:val="clear" w:color="auto" w:fill="auto"/>
            <w:noWrap/>
            <w:tcMar>
              <w:top w:w="15" w:type="dxa"/>
              <w:left w:w="15" w:type="dxa"/>
              <w:bottom w:w="0" w:type="dxa"/>
              <w:right w:w="15" w:type="dxa"/>
            </w:tcMar>
            <w:vAlign w:val="center"/>
          </w:tcPr>
          <w:p>
            <w:pPr>
              <w:jc w:val="center"/>
              <w:rPr>
                <w:rFonts w:cs="Arial"/>
              </w:rPr>
            </w:pPr>
            <w:r>
              <w:rPr>
                <w:rFonts w:hint="eastAsia" w:cs="Arial"/>
              </w:rPr>
              <w:t>县</w:t>
            </w:r>
          </w:p>
        </w:tc>
        <w:tc>
          <w:tcPr>
            <w:tcW w:w="0" w:type="auto"/>
            <w:tcBorders>
              <w:top w:val="nil"/>
              <w:left w:val="single" w:color="auto" w:sz="8" w:space="0"/>
              <w:bottom w:val="nil"/>
              <w:right w:val="single" w:color="auto" w:sz="8" w:space="0"/>
            </w:tcBorders>
            <w:shd w:val="clear" w:color="auto" w:fill="auto"/>
            <w:noWrap w:val="0"/>
            <w:tcMar>
              <w:top w:w="15" w:type="dxa"/>
              <w:left w:w="15" w:type="dxa"/>
              <w:bottom w:w="0" w:type="dxa"/>
              <w:right w:w="15" w:type="dxa"/>
            </w:tcMar>
            <w:vAlign w:val="center"/>
          </w:tcPr>
          <w:p>
            <w:pPr>
              <w:jc w:val="both"/>
              <w:rPr>
                <w:rFonts w:cs="Arial"/>
                <w:sz w:val="20"/>
                <w:szCs w:val="20"/>
              </w:rPr>
            </w:pPr>
            <w:r>
              <w:rPr>
                <w:rFonts w:hint="eastAsia" w:cs="Arial"/>
                <w:sz w:val="20"/>
                <w:szCs w:val="20"/>
              </w:rPr>
              <w:t>负责对社会审计机构出具的议案属于县级审计机关审计监督对象审计报告的核查</w:t>
            </w:r>
          </w:p>
        </w:tc>
        <w:tc>
          <w:tcPr>
            <w:tcW w:w="0" w:type="auto"/>
            <w:tcBorders>
              <w:top w:val="nil"/>
              <w:left w:val="single" w:color="auto" w:sz="8" w:space="0"/>
              <w:bottom w:val="nil"/>
              <w:right w:val="single" w:color="auto" w:sz="8" w:space="0"/>
            </w:tcBorders>
            <w:shd w:val="clear" w:color="auto" w:fill="auto"/>
            <w:noWrap w:val="0"/>
            <w:tcMar>
              <w:top w:w="15" w:type="dxa"/>
              <w:left w:w="15" w:type="dxa"/>
              <w:bottom w:w="0" w:type="dxa"/>
              <w:right w:w="15" w:type="dxa"/>
            </w:tcMar>
            <w:vAlign w:val="center"/>
          </w:tcPr>
          <w:p>
            <w:pPr>
              <w:jc w:val="both"/>
              <w:rPr>
                <w:rFonts w:cs="Arial"/>
                <w:sz w:val="20"/>
                <w:szCs w:val="20"/>
              </w:rPr>
            </w:pPr>
            <w:r>
              <w:rPr>
                <w:rFonts w:hint="eastAsia" w:cs="Arial"/>
                <w:sz w:val="20"/>
                <w:szCs w:val="20"/>
              </w:rPr>
              <w:t>直接实施责任：    1.完善核查业务操作规程和程序等具体规定，并进一步规范。   2.依法依规实施核查程序。 3.规范结果运用。建立核查结果通报运用制度，促进提高对被审计单位进行社会审计的质量。</w:t>
            </w:r>
          </w:p>
        </w:tc>
        <w:tc>
          <w:tcPr>
            <w:tcW w:w="0" w:type="auto"/>
            <w:tcBorders>
              <w:top w:val="single" w:color="auto" w:sz="8" w:space="0"/>
              <w:left w:val="single" w:color="auto" w:sz="8" w:space="0"/>
              <w:bottom w:val="nil"/>
              <w:right w:val="single" w:color="auto" w:sz="8" w:space="0"/>
            </w:tcBorders>
            <w:shd w:val="clear" w:color="auto" w:fill="auto"/>
            <w:noWrap w:val="0"/>
            <w:tcMar>
              <w:top w:w="15" w:type="dxa"/>
              <w:left w:w="15" w:type="dxa"/>
              <w:bottom w:w="0" w:type="dxa"/>
              <w:right w:w="15" w:type="dxa"/>
            </w:tcMar>
            <w:vAlign w:val="top"/>
          </w:tcPr>
          <w:p>
            <w:pPr>
              <w:jc w:val="both"/>
              <w:rPr>
                <w:rFonts w:cs="Arial"/>
                <w:sz w:val="20"/>
                <w:szCs w:val="20"/>
              </w:rPr>
            </w:pPr>
            <w:r>
              <w:rPr>
                <w:rFonts w:hint="eastAsia" w:cs="Arial"/>
                <w:sz w:val="20"/>
                <w:szCs w:val="20"/>
              </w:rPr>
              <w:t>1.【法律】《审计法》（1994年8月通过，2006年2月修订）第五十二条：“审计人员滥用职权、徇私舞弊、玩忽职守或者泄露所知悉的国家秘密、商业秘密的，依法给予处分：构成犯罪的，依法追究刑事责任。”             2.【行政法规】《审计法实施条例》（1997年10月国务院令第231号，2010年2月修订）第五十五条　审计人员滥用职权、徇私舞弊、玩忽职守，或者泄露所知悉的国家秘密、商业秘密的，依法给予处分；构成犯罪的，依法追究刑事责任。审计人员违法违纪取得的财物，依法予以追缴、没收或者责令退赔。                               3.【行政法规】《财政违法行为处罚处分条例》（2004年11月国务院令427号，2011年1月修订）第二十八条　财政部门、审计机关、监察机关的工作人员滥用职权、玩忽职守、徇私舞弊的，给予警告、记过或者记大过处分；情节较重的，给予降级或者撤职处分；情节严重的，给予开除处分。构成犯罪的，依法追究刑事责任。              4.【地方性法规】《山东省审计监督条例》（2012年11月通过，2017年9月修订）第四十八条 审计机关有下列情形之一的，对直接负责的主管人员和其他直接责任人员依法给予处分;构成犯罪的，依法追究刑事责任：</w:t>
            </w:r>
            <w:r>
              <w:rPr>
                <w:rFonts w:hint="eastAsia" w:cs="Arial"/>
                <w:sz w:val="20"/>
                <w:szCs w:val="20"/>
              </w:rPr>
              <w:br w:type="textWrapping"/>
            </w:r>
            <w:r>
              <w:rPr>
                <w:rFonts w:hint="eastAsia" w:cs="Arial"/>
                <w:sz w:val="20"/>
                <w:szCs w:val="20"/>
              </w:rPr>
              <w:t>(一)超越法定职权进行审计的;</w:t>
            </w:r>
            <w:r>
              <w:rPr>
                <w:rFonts w:hint="eastAsia" w:cs="Arial"/>
                <w:sz w:val="20"/>
                <w:szCs w:val="20"/>
              </w:rPr>
              <w:br w:type="textWrapping"/>
            </w:r>
            <w:r>
              <w:rPr>
                <w:rFonts w:hint="eastAsia" w:cs="Arial"/>
                <w:sz w:val="20"/>
                <w:szCs w:val="20"/>
              </w:rPr>
              <w:t>(二)违反审计程序的;</w:t>
            </w:r>
            <w:r>
              <w:rPr>
                <w:rFonts w:hint="eastAsia" w:cs="Arial"/>
                <w:sz w:val="20"/>
                <w:szCs w:val="20"/>
              </w:rPr>
              <w:br w:type="textWrapping"/>
            </w:r>
            <w:r>
              <w:rPr>
                <w:rFonts w:hint="eastAsia" w:cs="Arial"/>
                <w:sz w:val="20"/>
                <w:szCs w:val="20"/>
              </w:rPr>
              <w:t>(三)隐瞒审计查出的违法违纪问题的;</w:t>
            </w:r>
            <w:r>
              <w:rPr>
                <w:rFonts w:hint="eastAsia" w:cs="Arial"/>
                <w:sz w:val="20"/>
                <w:szCs w:val="20"/>
              </w:rPr>
              <w:br w:type="textWrapping"/>
            </w:r>
            <w:r>
              <w:rPr>
                <w:rFonts w:hint="eastAsia" w:cs="Arial"/>
                <w:sz w:val="20"/>
                <w:szCs w:val="20"/>
              </w:rPr>
              <w:t>(四)未按规定将被审计对象移送有关机关处理的;</w:t>
            </w:r>
            <w:r>
              <w:rPr>
                <w:rFonts w:hint="eastAsia" w:cs="Arial"/>
                <w:sz w:val="20"/>
                <w:szCs w:val="20"/>
              </w:rPr>
              <w:br w:type="textWrapping"/>
            </w:r>
            <w:r>
              <w:rPr>
                <w:rFonts w:hint="eastAsia" w:cs="Arial"/>
                <w:sz w:val="20"/>
                <w:szCs w:val="20"/>
              </w:rPr>
              <w:t>(五)泄露所知悉的国家秘密、商业秘密的;</w:t>
            </w:r>
            <w:r>
              <w:rPr>
                <w:rFonts w:hint="eastAsia" w:cs="Arial"/>
                <w:sz w:val="20"/>
                <w:szCs w:val="20"/>
              </w:rPr>
              <w:br w:type="textWrapping"/>
            </w:r>
            <w:r>
              <w:rPr>
                <w:rFonts w:hint="eastAsia" w:cs="Arial"/>
                <w:sz w:val="20"/>
                <w:szCs w:val="20"/>
              </w:rPr>
              <w:t>(六)打击报复被审计对象的;</w:t>
            </w:r>
            <w:r>
              <w:rPr>
                <w:rFonts w:hint="eastAsia" w:cs="Arial"/>
                <w:sz w:val="20"/>
                <w:szCs w:val="20"/>
              </w:rPr>
              <w:br w:type="textWrapping"/>
            </w:r>
            <w:r>
              <w:rPr>
                <w:rFonts w:hint="eastAsia" w:cs="Arial"/>
                <w:sz w:val="20"/>
                <w:szCs w:val="20"/>
              </w:rPr>
              <w:t>(七)违反有关廉洁从政规定的;</w:t>
            </w:r>
            <w:r>
              <w:rPr>
                <w:rFonts w:hint="eastAsia" w:cs="Arial"/>
                <w:sz w:val="20"/>
                <w:szCs w:val="20"/>
              </w:rPr>
              <w:br w:type="textWrapping"/>
            </w:r>
            <w:r>
              <w:rPr>
                <w:rFonts w:hint="eastAsia" w:cs="Arial"/>
                <w:sz w:val="20"/>
                <w:szCs w:val="20"/>
              </w:rPr>
              <w:t>(八)其他滥用职权、徇私舞弊、玩忽职守的行为。      5.【其他法律法规规章】《监察法》《行政处罚法》《国家赔偿法》《公务员法》《行政机关公务员处分条例》《政府信息公开条例》《山东省行政执法监督条例》等规定的追责情形。</w:t>
            </w:r>
          </w:p>
        </w:tc>
        <w:tc>
          <w:tcPr>
            <w:tcW w:w="0" w:type="auto"/>
            <w:tcBorders>
              <w:top w:val="single" w:color="auto" w:sz="8" w:space="0"/>
              <w:left w:val="single" w:color="auto" w:sz="8" w:space="0"/>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nil"/>
              <w:right w:val="single" w:color="auto" w:sz="8" w:space="0"/>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single" w:color="auto" w:sz="8" w:space="0"/>
              <w:bottom w:val="nil"/>
              <w:right w:val="nil"/>
            </w:tcBorders>
            <w:shd w:val="clear" w:color="auto" w:fill="auto"/>
            <w:noWrap/>
            <w:tcMar>
              <w:top w:w="15" w:type="dxa"/>
              <w:left w:w="405" w:type="dxa"/>
              <w:bottom w:w="0" w:type="dxa"/>
              <w:right w:w="15" w:type="dxa"/>
            </w:tcMar>
            <w:vAlign w:val="top"/>
          </w:tcPr>
          <w:p>
            <w:pPr>
              <w:ind w:firstLine="200" w:firstLineChars="100"/>
              <w:rPr>
                <w:rFonts w:ascii="Arial" w:hAnsi="Arial" w:cs="Arial"/>
                <w:sz w:val="20"/>
                <w:szCs w:val="20"/>
              </w:rPr>
            </w:pPr>
          </w:p>
        </w:tc>
        <w:tc>
          <w:tcPr>
            <w:tcW w:w="0" w:type="auto"/>
            <w:tcBorders>
              <w:top w:val="nil"/>
              <w:left w:val="nil"/>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MingLiU" w:hAnsi="MingLiU" w:eastAsia="MingLiU" w:cs="Arial"/>
                <w:sz w:val="16"/>
                <w:szCs w:val="16"/>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nil"/>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r>
      <w:tr>
        <w:tblPrEx>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single" w:color="auto" w:sz="8" w:space="0"/>
              <w:right w:val="nil"/>
            </w:tcBorders>
            <w:shd w:val="clear" w:color="auto" w:fill="auto"/>
            <w:noWrap/>
            <w:tcMar>
              <w:top w:w="15" w:type="dxa"/>
              <w:left w:w="405" w:type="dxa"/>
              <w:bottom w:w="0" w:type="dxa"/>
              <w:right w:w="15" w:type="dxa"/>
            </w:tcMar>
            <w:vAlign w:val="top"/>
          </w:tcPr>
          <w:p>
            <w:pPr>
              <w:ind w:firstLine="200" w:firstLineChars="100"/>
              <w:rPr>
                <w:rFonts w:ascii="Arial" w:hAnsi="Arial" w:cs="Arial"/>
                <w:sz w:val="20"/>
                <w:szCs w:val="20"/>
              </w:rPr>
            </w:pPr>
          </w:p>
        </w:tc>
        <w:tc>
          <w:tcPr>
            <w:tcW w:w="0" w:type="auto"/>
            <w:gridSpan w:val="3"/>
            <w:tcBorders>
              <w:top w:val="nil"/>
              <w:left w:val="nil"/>
              <w:bottom w:val="single" w:color="auto" w:sz="8" w:space="0"/>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single" w:color="auto" w:sz="8" w:space="0"/>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single" w:color="auto" w:sz="8" w:space="0"/>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single" w:color="auto" w:sz="8" w:space="0"/>
              <w:right w:val="single" w:color="auto" w:sz="8" w:space="0"/>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single" w:color="auto" w:sz="8" w:space="0"/>
              <w:bottom w:val="single" w:color="auto" w:sz="8" w:space="0"/>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single" w:color="auto" w:sz="8" w:space="0"/>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gridSpan w:val="4"/>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gridSpan w:val="3"/>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top"/>
          </w:tcPr>
          <w:p>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sz w:val="20"/>
                <w:szCs w:val="20"/>
              </w:rPr>
            </w:pPr>
          </w:p>
        </w:tc>
      </w:tr>
      <w:tr>
        <w:tblPrEx>
          <w:tblCellMar>
            <w:top w:w="0" w:type="dxa"/>
            <w:left w:w="0" w:type="dxa"/>
            <w:bottom w:w="0" w:type="dxa"/>
            <w:right w:w="0" w:type="dxa"/>
          </w:tblCellMar>
        </w:tblPrEx>
        <w:trPr>
          <w:hidden/>
        </w:trPr>
        <w:tc>
          <w:tcPr>
            <w:tcW w:w="27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40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58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64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72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69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234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48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52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75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4350"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c>
          <w:tcPr>
            <w:tcW w:w="345" w:type="dxa"/>
            <w:tcBorders>
              <w:top w:val="nil"/>
              <w:left w:val="nil"/>
              <w:bottom w:val="nil"/>
              <w:right w:val="nil"/>
            </w:tcBorders>
            <w:shd w:val="clear" w:color="auto" w:fill="auto"/>
            <w:noWrap/>
            <w:tcMar>
              <w:top w:w="15" w:type="dxa"/>
              <w:left w:w="15" w:type="dxa"/>
              <w:bottom w:w="0" w:type="dxa"/>
              <w:right w:w="15" w:type="dxa"/>
            </w:tcMar>
            <w:vAlign w:val="center"/>
          </w:tcPr>
          <w:p>
            <w:pPr>
              <w:rPr>
                <w:rFonts w:ascii="Arial" w:hAnsi="Arial" w:cs="Arial"/>
                <w:vanish/>
                <w:sz w:val="20"/>
                <w:szCs w:val="20"/>
              </w:rPr>
            </w:pPr>
          </w:p>
        </w:tc>
      </w:tr>
    </w:tbl>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panose1 w:val="02020509000000000000"/>
    <w:charset w:val="88"/>
    <w:family w:val="modern"/>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OTc5ZjJlZDQzYjg1NDkxMWExNzZkYzMzYjhjMjgifQ=="/>
  </w:docVars>
  <w:rsids>
    <w:rsidRoot w:val="001F09D1"/>
    <w:rsid w:val="001F09D1"/>
    <w:rsid w:val="00305941"/>
    <w:rsid w:val="03236F5A"/>
    <w:rsid w:val="21490F39"/>
    <w:rsid w:val="265754CC"/>
    <w:rsid w:val="666A6AD6"/>
    <w:rsid w:val="7A7E1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宋体" w:hAnsi="宋体" w:eastAsia="宋体" w:cs="宋体"/>
      <w:sz w:val="24"/>
      <w:szCs w:val="24"/>
      <w:lang w:val="en-US" w:eastAsia="zh-CN" w:bidi="ar-SA"/>
    </w:rPr>
  </w:style>
  <w:style w:type="paragraph" w:styleId="2">
    <w:name w:val="heading 1"/>
    <w:basedOn w:val="1"/>
    <w:next w:val="1"/>
    <w:uiPriority w:val="0"/>
    <w:pPr>
      <w:pBdr>
        <w:bottom w:val="single" w:color="5B9BD5" w:sz="8" w:space="0"/>
      </w:pBdr>
      <w:spacing w:before="100" w:beforeAutospacing="1" w:after="100" w:afterAutospacing="1"/>
      <w:outlineLvl w:val="0"/>
    </w:pPr>
    <w:rPr>
      <w:b/>
      <w:bCs/>
      <w:color w:val="44546A"/>
      <w:sz w:val="30"/>
      <w:szCs w:val="30"/>
    </w:rPr>
  </w:style>
  <w:style w:type="paragraph" w:styleId="3">
    <w:name w:val="heading 2"/>
    <w:basedOn w:val="1"/>
    <w:next w:val="1"/>
    <w:uiPriority w:val="0"/>
    <w:pPr>
      <w:pBdr>
        <w:bottom w:val="single" w:color="5B9BD5" w:sz="8" w:space="0"/>
      </w:pBdr>
      <w:spacing w:before="100" w:beforeAutospacing="1" w:after="100" w:afterAutospacing="1"/>
      <w:outlineLvl w:val="1"/>
    </w:pPr>
    <w:rPr>
      <w:b/>
      <w:bCs/>
      <w:color w:val="44546A"/>
      <w:sz w:val="26"/>
      <w:szCs w:val="26"/>
    </w:rPr>
  </w:style>
  <w:style w:type="paragraph" w:styleId="4">
    <w:name w:val="heading 3"/>
    <w:basedOn w:val="1"/>
    <w:next w:val="1"/>
    <w:uiPriority w:val="0"/>
    <w:pPr>
      <w:pBdr>
        <w:bottom w:val="single" w:color="ACCCEA" w:sz="8" w:space="0"/>
      </w:pBdr>
      <w:spacing w:before="100" w:beforeAutospacing="1" w:after="100" w:afterAutospacing="1"/>
      <w:outlineLvl w:val="2"/>
    </w:pPr>
    <w:rPr>
      <w:b/>
      <w:bCs/>
      <w:color w:val="44546A"/>
      <w:sz w:val="22"/>
      <w:szCs w:val="22"/>
    </w:rPr>
  </w:style>
  <w:style w:type="paragraph" w:styleId="5">
    <w:name w:val="heading 4"/>
    <w:basedOn w:val="1"/>
    <w:next w:val="1"/>
    <w:qFormat/>
    <w:uiPriority w:val="0"/>
    <w:pPr>
      <w:spacing w:before="100" w:beforeAutospacing="1" w:after="100" w:afterAutospacing="1"/>
      <w:outlineLvl w:val="3"/>
    </w:pPr>
    <w:rPr>
      <w:b/>
      <w:bCs/>
      <w:color w:val="44546A"/>
      <w:sz w:val="22"/>
      <w:szCs w:val="2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Title"/>
    <w:basedOn w:val="1"/>
    <w:uiPriority w:val="0"/>
    <w:pPr>
      <w:spacing w:before="100" w:beforeAutospacing="1" w:after="100" w:afterAutospacing="1"/>
    </w:pPr>
    <w:rPr>
      <w:b/>
      <w:bCs/>
      <w:color w:val="44546A"/>
      <w:sz w:val="36"/>
      <w:szCs w:val="36"/>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paragraph" w:customStyle="1" w:styleId="11">
    <w:name w:val="font0"/>
    <w:basedOn w:val="1"/>
    <w:uiPriority w:val="0"/>
    <w:pPr>
      <w:spacing w:before="100" w:beforeAutospacing="1" w:after="100" w:afterAutospacing="1"/>
    </w:pPr>
    <w:rPr>
      <w:rFonts w:ascii="Arial" w:hAnsi="Arial" w:cs="Arial"/>
      <w:sz w:val="20"/>
      <w:szCs w:val="20"/>
    </w:rPr>
  </w:style>
  <w:style w:type="paragraph" w:customStyle="1" w:styleId="12">
    <w:name w:val="font1"/>
    <w:basedOn w:val="1"/>
    <w:uiPriority w:val="0"/>
    <w:pPr>
      <w:spacing w:before="100" w:beforeAutospacing="1" w:after="100" w:afterAutospacing="1"/>
    </w:pPr>
    <w:rPr>
      <w:rFonts w:ascii="MingLiU" w:hAnsi="MingLiU" w:eastAsia="MingLiU"/>
      <w:sz w:val="44"/>
      <w:szCs w:val="44"/>
    </w:rPr>
  </w:style>
  <w:style w:type="paragraph" w:customStyle="1" w:styleId="13">
    <w:name w:val="font2"/>
    <w:basedOn w:val="1"/>
    <w:uiPriority w:val="0"/>
    <w:pPr>
      <w:spacing w:before="100" w:beforeAutospacing="1" w:after="100" w:afterAutospacing="1"/>
    </w:pPr>
    <w:rPr>
      <w:sz w:val="22"/>
      <w:szCs w:val="22"/>
    </w:rPr>
  </w:style>
  <w:style w:type="paragraph" w:customStyle="1" w:styleId="14">
    <w:name w:val="font3"/>
    <w:basedOn w:val="1"/>
    <w:qFormat/>
    <w:uiPriority w:val="0"/>
    <w:pPr>
      <w:spacing w:before="100" w:beforeAutospacing="1" w:after="100" w:afterAutospacing="1"/>
    </w:pPr>
    <w:rPr>
      <w:sz w:val="20"/>
      <w:szCs w:val="20"/>
    </w:rPr>
  </w:style>
  <w:style w:type="paragraph" w:customStyle="1" w:styleId="15">
    <w:name w:val="font4"/>
    <w:basedOn w:val="1"/>
    <w:uiPriority w:val="0"/>
    <w:pPr>
      <w:spacing w:before="100" w:beforeAutospacing="1" w:after="100" w:afterAutospacing="1"/>
    </w:pPr>
    <w:rPr>
      <w:rFonts w:ascii="MingLiU" w:hAnsi="MingLiU" w:eastAsia="MingLiU"/>
      <w:sz w:val="16"/>
      <w:szCs w:val="16"/>
    </w:rPr>
  </w:style>
  <w:style w:type="paragraph" w:customStyle="1" w:styleId="16">
    <w:name w:val="font5"/>
    <w:basedOn w:val="1"/>
    <w:uiPriority w:val="0"/>
    <w:pPr>
      <w:spacing w:before="100" w:beforeAutospacing="1" w:after="100" w:afterAutospacing="1"/>
    </w:pPr>
  </w:style>
  <w:style w:type="paragraph" w:customStyle="1" w:styleId="17">
    <w:name w:val="font6"/>
    <w:basedOn w:val="1"/>
    <w:uiPriority w:val="0"/>
    <w:pPr>
      <w:spacing w:before="100" w:beforeAutospacing="1" w:after="100" w:afterAutospacing="1"/>
    </w:pPr>
    <w:rPr>
      <w:sz w:val="20"/>
      <w:szCs w:val="20"/>
    </w:rPr>
  </w:style>
  <w:style w:type="paragraph" w:customStyle="1" w:styleId="18">
    <w:name w:val="font7"/>
    <w:basedOn w:val="1"/>
    <w:uiPriority w:val="0"/>
    <w:pPr>
      <w:spacing w:before="100" w:beforeAutospacing="1" w:after="100" w:afterAutospacing="1"/>
    </w:pPr>
    <w:rPr>
      <w:color w:val="000000"/>
      <w:sz w:val="22"/>
      <w:szCs w:val="22"/>
    </w:rPr>
  </w:style>
  <w:style w:type="paragraph" w:customStyle="1" w:styleId="19">
    <w:name w:val="font8"/>
    <w:basedOn w:val="1"/>
    <w:uiPriority w:val="0"/>
    <w:pPr>
      <w:spacing w:before="100" w:beforeAutospacing="1" w:after="100" w:afterAutospacing="1"/>
    </w:pPr>
    <w:rPr>
      <w:color w:val="FA7D00"/>
      <w:sz w:val="22"/>
      <w:szCs w:val="22"/>
    </w:rPr>
  </w:style>
  <w:style w:type="paragraph" w:customStyle="1" w:styleId="20">
    <w:name w:val="font9"/>
    <w:basedOn w:val="1"/>
    <w:uiPriority w:val="0"/>
    <w:pPr>
      <w:spacing w:before="100" w:beforeAutospacing="1" w:after="100" w:afterAutospacing="1"/>
    </w:pPr>
    <w:rPr>
      <w:color w:val="FFFFFF"/>
      <w:sz w:val="22"/>
      <w:szCs w:val="22"/>
    </w:rPr>
  </w:style>
  <w:style w:type="paragraph" w:customStyle="1" w:styleId="21">
    <w:name w:val="font10"/>
    <w:basedOn w:val="1"/>
    <w:uiPriority w:val="0"/>
    <w:pPr>
      <w:spacing w:before="100" w:beforeAutospacing="1" w:after="100" w:afterAutospacing="1"/>
    </w:pPr>
    <w:rPr>
      <w:color w:val="000000"/>
      <w:sz w:val="22"/>
      <w:szCs w:val="22"/>
    </w:rPr>
  </w:style>
  <w:style w:type="paragraph" w:customStyle="1" w:styleId="22">
    <w:name w:val="font11"/>
    <w:basedOn w:val="1"/>
    <w:uiPriority w:val="0"/>
    <w:pPr>
      <w:spacing w:before="100" w:beforeAutospacing="1" w:after="100" w:afterAutospacing="1"/>
    </w:pPr>
    <w:rPr>
      <w:color w:val="3F3F76"/>
      <w:sz w:val="22"/>
      <w:szCs w:val="22"/>
    </w:rPr>
  </w:style>
  <w:style w:type="paragraph" w:customStyle="1" w:styleId="23">
    <w:name w:val="font12"/>
    <w:basedOn w:val="1"/>
    <w:uiPriority w:val="0"/>
    <w:pPr>
      <w:spacing w:before="100" w:beforeAutospacing="1" w:after="100" w:afterAutospacing="1"/>
    </w:pPr>
    <w:rPr>
      <w:b/>
      <w:bCs/>
      <w:color w:val="44546A"/>
      <w:sz w:val="36"/>
      <w:szCs w:val="36"/>
    </w:rPr>
  </w:style>
  <w:style w:type="paragraph" w:customStyle="1" w:styleId="24">
    <w:name w:val="font13"/>
    <w:basedOn w:val="1"/>
    <w:uiPriority w:val="0"/>
    <w:pPr>
      <w:spacing w:before="100" w:beforeAutospacing="1" w:after="100" w:afterAutospacing="1"/>
    </w:pPr>
    <w:rPr>
      <w:color w:val="9C0006"/>
      <w:sz w:val="22"/>
      <w:szCs w:val="22"/>
    </w:rPr>
  </w:style>
  <w:style w:type="paragraph" w:customStyle="1" w:styleId="25">
    <w:name w:val="font14"/>
    <w:basedOn w:val="1"/>
    <w:uiPriority w:val="0"/>
    <w:pPr>
      <w:spacing w:before="100" w:beforeAutospacing="1" w:after="100" w:afterAutospacing="1"/>
    </w:pPr>
    <w:rPr>
      <w:b/>
      <w:bCs/>
      <w:color w:val="000000"/>
      <w:sz w:val="22"/>
      <w:szCs w:val="22"/>
    </w:rPr>
  </w:style>
  <w:style w:type="paragraph" w:customStyle="1" w:styleId="26">
    <w:name w:val="font15"/>
    <w:basedOn w:val="1"/>
    <w:uiPriority w:val="0"/>
    <w:pPr>
      <w:spacing w:before="100" w:beforeAutospacing="1" w:after="100" w:afterAutospacing="1"/>
    </w:pPr>
    <w:rPr>
      <w:color w:val="006100"/>
      <w:sz w:val="22"/>
      <w:szCs w:val="22"/>
    </w:rPr>
  </w:style>
  <w:style w:type="paragraph" w:customStyle="1" w:styleId="27">
    <w:name w:val="font16"/>
    <w:basedOn w:val="1"/>
    <w:uiPriority w:val="0"/>
    <w:pPr>
      <w:spacing w:before="100" w:beforeAutospacing="1" w:after="100" w:afterAutospacing="1"/>
    </w:pPr>
    <w:rPr>
      <w:color w:val="0000FF"/>
      <w:sz w:val="22"/>
      <w:szCs w:val="22"/>
      <w:u w:val="single"/>
    </w:rPr>
  </w:style>
  <w:style w:type="paragraph" w:customStyle="1" w:styleId="28">
    <w:name w:val="font17"/>
    <w:basedOn w:val="1"/>
    <w:uiPriority w:val="0"/>
    <w:pPr>
      <w:spacing w:before="100" w:beforeAutospacing="1" w:after="100" w:afterAutospacing="1"/>
    </w:pPr>
    <w:rPr>
      <w:color w:val="800080"/>
      <w:sz w:val="22"/>
      <w:szCs w:val="22"/>
      <w:u w:val="single"/>
    </w:rPr>
  </w:style>
  <w:style w:type="paragraph" w:customStyle="1" w:styleId="29">
    <w:name w:val="font18"/>
    <w:basedOn w:val="1"/>
    <w:uiPriority w:val="0"/>
    <w:pPr>
      <w:spacing w:before="100" w:beforeAutospacing="1" w:after="100" w:afterAutospacing="1"/>
    </w:pPr>
    <w:rPr>
      <w:b/>
      <w:bCs/>
      <w:color w:val="44546A"/>
      <w:sz w:val="22"/>
      <w:szCs w:val="22"/>
    </w:rPr>
  </w:style>
  <w:style w:type="paragraph" w:customStyle="1" w:styleId="30">
    <w:name w:val="font19"/>
    <w:basedOn w:val="1"/>
    <w:uiPriority w:val="0"/>
    <w:pPr>
      <w:spacing w:before="100" w:beforeAutospacing="1" w:after="100" w:afterAutospacing="1"/>
    </w:pPr>
    <w:rPr>
      <w:color w:val="FF0000"/>
      <w:sz w:val="22"/>
      <w:szCs w:val="22"/>
    </w:rPr>
  </w:style>
  <w:style w:type="paragraph" w:customStyle="1" w:styleId="31">
    <w:name w:val="font20"/>
    <w:basedOn w:val="1"/>
    <w:uiPriority w:val="0"/>
    <w:pPr>
      <w:spacing w:before="100" w:beforeAutospacing="1" w:after="100" w:afterAutospacing="1"/>
    </w:pPr>
    <w:rPr>
      <w:i/>
      <w:iCs/>
      <w:color w:val="7F7F7F"/>
      <w:sz w:val="22"/>
      <w:szCs w:val="22"/>
    </w:rPr>
  </w:style>
  <w:style w:type="paragraph" w:customStyle="1" w:styleId="32">
    <w:name w:val="font21"/>
    <w:basedOn w:val="1"/>
    <w:qFormat/>
    <w:uiPriority w:val="0"/>
    <w:pPr>
      <w:spacing w:before="100" w:beforeAutospacing="1" w:after="100" w:afterAutospacing="1"/>
    </w:pPr>
    <w:rPr>
      <w:b/>
      <w:bCs/>
      <w:color w:val="44546A"/>
      <w:sz w:val="30"/>
      <w:szCs w:val="30"/>
    </w:rPr>
  </w:style>
  <w:style w:type="paragraph" w:customStyle="1" w:styleId="33">
    <w:name w:val="font22"/>
    <w:basedOn w:val="1"/>
    <w:uiPriority w:val="0"/>
    <w:pPr>
      <w:spacing w:before="100" w:beforeAutospacing="1" w:after="100" w:afterAutospacing="1"/>
    </w:pPr>
    <w:rPr>
      <w:b/>
      <w:bCs/>
      <w:color w:val="44546A"/>
      <w:sz w:val="26"/>
      <w:szCs w:val="26"/>
    </w:rPr>
  </w:style>
  <w:style w:type="paragraph" w:customStyle="1" w:styleId="34">
    <w:name w:val="font23"/>
    <w:basedOn w:val="1"/>
    <w:uiPriority w:val="0"/>
    <w:pPr>
      <w:spacing w:before="100" w:beforeAutospacing="1" w:after="100" w:afterAutospacing="1"/>
    </w:pPr>
    <w:rPr>
      <w:b/>
      <w:bCs/>
      <w:color w:val="FFFFFF"/>
      <w:sz w:val="22"/>
      <w:szCs w:val="22"/>
    </w:rPr>
  </w:style>
  <w:style w:type="paragraph" w:customStyle="1" w:styleId="35">
    <w:name w:val="font24"/>
    <w:basedOn w:val="1"/>
    <w:uiPriority w:val="0"/>
    <w:pPr>
      <w:spacing w:before="100" w:beforeAutospacing="1" w:after="100" w:afterAutospacing="1"/>
    </w:pPr>
    <w:rPr>
      <w:b/>
      <w:bCs/>
      <w:color w:val="3F3F3F"/>
      <w:sz w:val="22"/>
      <w:szCs w:val="22"/>
    </w:rPr>
  </w:style>
  <w:style w:type="paragraph" w:customStyle="1" w:styleId="36">
    <w:name w:val="font25"/>
    <w:basedOn w:val="1"/>
    <w:uiPriority w:val="0"/>
    <w:pPr>
      <w:spacing w:before="100" w:beforeAutospacing="1" w:after="100" w:afterAutospacing="1"/>
    </w:pPr>
    <w:rPr>
      <w:color w:val="9C6500"/>
      <w:sz w:val="22"/>
      <w:szCs w:val="22"/>
    </w:rPr>
  </w:style>
  <w:style w:type="paragraph" w:customStyle="1" w:styleId="37">
    <w:name w:val="font26"/>
    <w:basedOn w:val="1"/>
    <w:qFormat/>
    <w:uiPriority w:val="0"/>
    <w:pPr>
      <w:spacing w:before="100" w:beforeAutospacing="1" w:after="100" w:afterAutospacing="1"/>
    </w:pPr>
    <w:rPr>
      <w:b/>
      <w:bCs/>
      <w:color w:val="FA7D00"/>
      <w:sz w:val="22"/>
      <w:szCs w:val="22"/>
    </w:rPr>
  </w:style>
  <w:style w:type="paragraph" w:customStyle="1" w:styleId="38">
    <w:name w:val="font27"/>
    <w:basedOn w:val="1"/>
    <w:uiPriority w:val="0"/>
    <w:pPr>
      <w:spacing w:before="100" w:beforeAutospacing="1" w:after="100" w:afterAutospacing="1"/>
    </w:pPr>
    <w:rPr>
      <w:rFonts w:ascii="MingLiU" w:hAnsi="MingLiU" w:eastAsia="MingLiU"/>
      <w:sz w:val="20"/>
      <w:szCs w:val="20"/>
    </w:rPr>
  </w:style>
  <w:style w:type="paragraph" w:customStyle="1" w:styleId="39">
    <w:name w:val="常规"/>
    <w:basedOn w:val="1"/>
    <w:qFormat/>
    <w:uiPriority w:val="0"/>
    <w:pPr>
      <w:spacing w:before="100" w:beforeAutospacing="1" w:after="100" w:afterAutospacing="1"/>
      <w:textAlignment w:val="center"/>
    </w:pPr>
    <w:rPr>
      <w:color w:val="000000"/>
      <w:sz w:val="22"/>
      <w:szCs w:val="22"/>
    </w:rPr>
  </w:style>
  <w:style w:type="paragraph" w:customStyle="1" w:styleId="40">
    <w:name w:val="货币[0]"/>
    <w:basedOn w:val="1"/>
    <w:qFormat/>
    <w:uiPriority w:val="0"/>
    <w:pPr>
      <w:spacing w:before="100" w:beforeAutospacing="1" w:after="100" w:afterAutospacing="1"/>
    </w:pPr>
  </w:style>
  <w:style w:type="paragraph" w:customStyle="1" w:styleId="41">
    <w:name w:val="20% - 强调文字颜色 3"/>
    <w:basedOn w:val="1"/>
    <w:uiPriority w:val="0"/>
    <w:pPr>
      <w:shd w:val="clear" w:color="auto" w:fill="EDEDED"/>
      <w:spacing w:before="100" w:beforeAutospacing="1" w:after="100" w:afterAutospacing="1"/>
    </w:pPr>
    <w:rPr>
      <w:color w:val="000000"/>
      <w:sz w:val="22"/>
      <w:szCs w:val="22"/>
    </w:rPr>
  </w:style>
  <w:style w:type="paragraph" w:customStyle="1" w:styleId="42">
    <w:name w:val="输入"/>
    <w:basedOn w:val="1"/>
    <w:uiPriority w:val="0"/>
    <w:pPr>
      <w:pBdr>
        <w:top w:val="single" w:color="7F7F7F" w:sz="4" w:space="0"/>
        <w:left w:val="single" w:color="7F7F7F" w:sz="4" w:space="0"/>
        <w:bottom w:val="single" w:color="7F7F7F" w:sz="4" w:space="0"/>
        <w:right w:val="single" w:color="7F7F7F" w:sz="4" w:space="0"/>
      </w:pBdr>
      <w:shd w:val="clear" w:color="auto" w:fill="FFCC99"/>
      <w:spacing w:before="100" w:beforeAutospacing="1" w:after="100" w:afterAutospacing="1"/>
    </w:pPr>
    <w:rPr>
      <w:color w:val="3F3F76"/>
      <w:sz w:val="22"/>
      <w:szCs w:val="22"/>
    </w:rPr>
  </w:style>
  <w:style w:type="paragraph" w:customStyle="1" w:styleId="43">
    <w:name w:val="货币"/>
    <w:basedOn w:val="1"/>
    <w:uiPriority w:val="0"/>
    <w:pPr>
      <w:spacing w:before="100" w:beforeAutospacing="1" w:after="100" w:afterAutospacing="1"/>
    </w:pPr>
  </w:style>
  <w:style w:type="paragraph" w:customStyle="1" w:styleId="44">
    <w:name w:val="千位分隔[0]"/>
    <w:basedOn w:val="1"/>
    <w:uiPriority w:val="0"/>
    <w:pPr>
      <w:spacing w:before="100" w:beforeAutospacing="1" w:after="100" w:afterAutospacing="1"/>
    </w:pPr>
  </w:style>
  <w:style w:type="paragraph" w:customStyle="1" w:styleId="45">
    <w:name w:val="40% - 强调文字颜色 3"/>
    <w:basedOn w:val="1"/>
    <w:uiPriority w:val="0"/>
    <w:pPr>
      <w:shd w:val="clear" w:color="auto" w:fill="DBDBDB"/>
      <w:spacing w:before="100" w:beforeAutospacing="1" w:after="100" w:afterAutospacing="1"/>
    </w:pPr>
    <w:rPr>
      <w:color w:val="000000"/>
      <w:sz w:val="22"/>
      <w:szCs w:val="22"/>
    </w:rPr>
  </w:style>
  <w:style w:type="paragraph" w:customStyle="1" w:styleId="46">
    <w:name w:val="差"/>
    <w:basedOn w:val="1"/>
    <w:uiPriority w:val="0"/>
    <w:pPr>
      <w:shd w:val="clear" w:color="auto" w:fill="FFC7CE"/>
      <w:spacing w:before="100" w:beforeAutospacing="1" w:after="100" w:afterAutospacing="1"/>
    </w:pPr>
    <w:rPr>
      <w:color w:val="9C0006"/>
      <w:sz w:val="22"/>
      <w:szCs w:val="22"/>
    </w:rPr>
  </w:style>
  <w:style w:type="paragraph" w:customStyle="1" w:styleId="47">
    <w:name w:val="千位分隔"/>
    <w:basedOn w:val="1"/>
    <w:uiPriority w:val="0"/>
    <w:pPr>
      <w:spacing w:before="100" w:beforeAutospacing="1" w:after="100" w:afterAutospacing="1"/>
    </w:pPr>
  </w:style>
  <w:style w:type="paragraph" w:customStyle="1" w:styleId="48">
    <w:name w:val="60% - 强调文字颜色 3"/>
    <w:basedOn w:val="1"/>
    <w:uiPriority w:val="0"/>
    <w:pPr>
      <w:shd w:val="clear" w:color="auto" w:fill="C9C9C9"/>
      <w:spacing w:before="100" w:beforeAutospacing="1" w:after="100" w:afterAutospacing="1"/>
    </w:pPr>
    <w:rPr>
      <w:color w:val="FFFFFF"/>
      <w:sz w:val="22"/>
      <w:szCs w:val="22"/>
    </w:rPr>
  </w:style>
  <w:style w:type="paragraph" w:customStyle="1" w:styleId="49">
    <w:name w:val="超链接1"/>
    <w:basedOn w:val="1"/>
    <w:qFormat/>
    <w:uiPriority w:val="0"/>
    <w:pPr>
      <w:spacing w:before="100" w:beforeAutospacing="1" w:after="100" w:afterAutospacing="1"/>
    </w:pPr>
    <w:rPr>
      <w:color w:val="0000FF"/>
      <w:sz w:val="22"/>
      <w:szCs w:val="22"/>
      <w:u w:val="single"/>
    </w:rPr>
  </w:style>
  <w:style w:type="paragraph" w:customStyle="1" w:styleId="50">
    <w:name w:val="百分比"/>
    <w:basedOn w:val="1"/>
    <w:uiPriority w:val="0"/>
    <w:pPr>
      <w:spacing w:before="100" w:beforeAutospacing="1" w:after="100" w:afterAutospacing="1"/>
    </w:pPr>
  </w:style>
  <w:style w:type="paragraph" w:customStyle="1" w:styleId="51">
    <w:name w:val="已访问的超链接1"/>
    <w:basedOn w:val="1"/>
    <w:uiPriority w:val="0"/>
    <w:pPr>
      <w:spacing w:before="100" w:beforeAutospacing="1" w:after="100" w:afterAutospacing="1"/>
    </w:pPr>
    <w:rPr>
      <w:color w:val="800080"/>
      <w:sz w:val="22"/>
      <w:szCs w:val="22"/>
      <w:u w:val="single"/>
    </w:rPr>
  </w:style>
  <w:style w:type="paragraph" w:customStyle="1" w:styleId="52">
    <w:name w:val="注释"/>
    <w:basedOn w:val="1"/>
    <w:uiPriority w:val="0"/>
    <w:pPr>
      <w:pBdr>
        <w:top w:val="single" w:color="B2B2B2" w:sz="4" w:space="0"/>
        <w:left w:val="single" w:color="B2B2B2" w:sz="4" w:space="0"/>
        <w:bottom w:val="single" w:color="B2B2B2" w:sz="4" w:space="0"/>
        <w:right w:val="single" w:color="B2B2B2" w:sz="4" w:space="0"/>
      </w:pBdr>
      <w:shd w:val="clear" w:color="auto" w:fill="FFFFCC"/>
      <w:spacing w:before="100" w:beforeAutospacing="1" w:after="100" w:afterAutospacing="1"/>
    </w:pPr>
  </w:style>
  <w:style w:type="paragraph" w:customStyle="1" w:styleId="53">
    <w:name w:val="60% - 强调文字颜色 2"/>
    <w:basedOn w:val="1"/>
    <w:uiPriority w:val="0"/>
    <w:pPr>
      <w:shd w:val="clear" w:color="auto" w:fill="F4B084"/>
      <w:spacing w:before="100" w:beforeAutospacing="1" w:after="100" w:afterAutospacing="1"/>
    </w:pPr>
    <w:rPr>
      <w:color w:val="FFFFFF"/>
      <w:sz w:val="22"/>
      <w:szCs w:val="22"/>
    </w:rPr>
  </w:style>
  <w:style w:type="paragraph" w:customStyle="1" w:styleId="54">
    <w:name w:val="警告文本"/>
    <w:basedOn w:val="1"/>
    <w:uiPriority w:val="0"/>
    <w:pPr>
      <w:spacing w:before="100" w:beforeAutospacing="1" w:after="100" w:afterAutospacing="1"/>
    </w:pPr>
    <w:rPr>
      <w:color w:val="FF0000"/>
      <w:sz w:val="22"/>
      <w:szCs w:val="22"/>
    </w:rPr>
  </w:style>
  <w:style w:type="paragraph" w:customStyle="1" w:styleId="55">
    <w:name w:val="解释性文本"/>
    <w:basedOn w:val="1"/>
    <w:uiPriority w:val="0"/>
    <w:pPr>
      <w:spacing w:before="100" w:beforeAutospacing="1" w:after="100" w:afterAutospacing="1"/>
    </w:pPr>
    <w:rPr>
      <w:i/>
      <w:iCs/>
      <w:color w:val="7F7F7F"/>
      <w:sz w:val="22"/>
      <w:szCs w:val="22"/>
    </w:rPr>
  </w:style>
  <w:style w:type="paragraph" w:customStyle="1" w:styleId="56">
    <w:name w:val="60% - 强调文字颜色 1"/>
    <w:basedOn w:val="1"/>
    <w:uiPriority w:val="0"/>
    <w:pPr>
      <w:shd w:val="clear" w:color="auto" w:fill="9BC2E6"/>
      <w:spacing w:before="100" w:beforeAutospacing="1" w:after="100" w:afterAutospacing="1"/>
    </w:pPr>
    <w:rPr>
      <w:color w:val="FFFFFF"/>
      <w:sz w:val="22"/>
      <w:szCs w:val="22"/>
    </w:rPr>
  </w:style>
  <w:style w:type="paragraph" w:customStyle="1" w:styleId="57">
    <w:name w:val="60% - 强调文字颜色 4"/>
    <w:basedOn w:val="1"/>
    <w:uiPriority w:val="0"/>
    <w:pPr>
      <w:shd w:val="clear" w:color="auto" w:fill="FFD966"/>
      <w:spacing w:before="100" w:beforeAutospacing="1" w:after="100" w:afterAutospacing="1"/>
    </w:pPr>
    <w:rPr>
      <w:color w:val="FFFFFF"/>
      <w:sz w:val="22"/>
      <w:szCs w:val="22"/>
    </w:rPr>
  </w:style>
  <w:style w:type="paragraph" w:customStyle="1" w:styleId="58">
    <w:name w:val="输出"/>
    <w:basedOn w:val="1"/>
    <w:uiPriority w:val="0"/>
    <w:pPr>
      <w:pBdr>
        <w:top w:val="single" w:color="3F3F3F" w:sz="4" w:space="0"/>
        <w:left w:val="single" w:color="3F3F3F" w:sz="4" w:space="0"/>
        <w:bottom w:val="single" w:color="3F3F3F" w:sz="4" w:space="0"/>
        <w:right w:val="single" w:color="3F3F3F" w:sz="4" w:space="0"/>
      </w:pBdr>
      <w:shd w:val="clear" w:color="auto" w:fill="F2F2F2"/>
      <w:spacing w:before="100" w:beforeAutospacing="1" w:after="100" w:afterAutospacing="1"/>
    </w:pPr>
    <w:rPr>
      <w:b/>
      <w:bCs/>
      <w:color w:val="3F3F3F"/>
      <w:sz w:val="22"/>
      <w:szCs w:val="22"/>
    </w:rPr>
  </w:style>
  <w:style w:type="paragraph" w:customStyle="1" w:styleId="59">
    <w:name w:val="计算"/>
    <w:basedOn w:val="1"/>
    <w:uiPriority w:val="0"/>
    <w:pPr>
      <w:pBdr>
        <w:top w:val="single" w:color="7F7F7F" w:sz="4" w:space="0"/>
        <w:left w:val="single" w:color="7F7F7F" w:sz="4" w:space="0"/>
        <w:bottom w:val="single" w:color="7F7F7F" w:sz="4" w:space="0"/>
        <w:right w:val="single" w:color="7F7F7F" w:sz="4" w:space="0"/>
      </w:pBdr>
      <w:shd w:val="clear" w:color="auto" w:fill="F2F2F2"/>
      <w:spacing w:before="100" w:beforeAutospacing="1" w:after="100" w:afterAutospacing="1"/>
    </w:pPr>
    <w:rPr>
      <w:b/>
      <w:bCs/>
      <w:color w:val="FA7D00"/>
      <w:sz w:val="22"/>
      <w:szCs w:val="22"/>
    </w:rPr>
  </w:style>
  <w:style w:type="paragraph" w:customStyle="1" w:styleId="60">
    <w:name w:val="检查单元格"/>
    <w:basedOn w:val="1"/>
    <w:uiPriority w:val="0"/>
    <w:pPr>
      <w:pBdr>
        <w:top w:val="double" w:color="3F3F3F" w:sz="6" w:space="0"/>
        <w:left w:val="double" w:color="3F3F3F" w:sz="6" w:space="0"/>
        <w:bottom w:val="double" w:color="3F3F3F" w:sz="6" w:space="0"/>
        <w:right w:val="double" w:color="3F3F3F" w:sz="6" w:space="0"/>
      </w:pBdr>
      <w:shd w:val="clear" w:color="auto" w:fill="A5A5A5"/>
      <w:spacing w:before="100" w:beforeAutospacing="1" w:after="100" w:afterAutospacing="1"/>
    </w:pPr>
    <w:rPr>
      <w:b/>
      <w:bCs/>
      <w:color w:val="FFFFFF"/>
      <w:sz w:val="22"/>
      <w:szCs w:val="22"/>
    </w:rPr>
  </w:style>
  <w:style w:type="paragraph" w:customStyle="1" w:styleId="61">
    <w:name w:val="20% - 强调文字颜色 6"/>
    <w:basedOn w:val="1"/>
    <w:uiPriority w:val="0"/>
    <w:pPr>
      <w:shd w:val="clear" w:color="auto" w:fill="E2EFDA"/>
      <w:spacing w:before="100" w:beforeAutospacing="1" w:after="100" w:afterAutospacing="1"/>
    </w:pPr>
    <w:rPr>
      <w:color w:val="000000"/>
      <w:sz w:val="22"/>
      <w:szCs w:val="22"/>
    </w:rPr>
  </w:style>
  <w:style w:type="paragraph" w:customStyle="1" w:styleId="62">
    <w:name w:val="强调文字颜色 2"/>
    <w:basedOn w:val="1"/>
    <w:uiPriority w:val="0"/>
    <w:pPr>
      <w:shd w:val="clear" w:color="auto" w:fill="ED7D31"/>
      <w:spacing w:before="100" w:beforeAutospacing="1" w:after="100" w:afterAutospacing="1"/>
    </w:pPr>
    <w:rPr>
      <w:color w:val="FFFFFF"/>
      <w:sz w:val="22"/>
      <w:szCs w:val="22"/>
    </w:rPr>
  </w:style>
  <w:style w:type="paragraph" w:customStyle="1" w:styleId="63">
    <w:name w:val="链接单元格"/>
    <w:basedOn w:val="1"/>
    <w:uiPriority w:val="0"/>
    <w:pPr>
      <w:pBdr>
        <w:bottom w:val="double" w:color="FF8001" w:sz="6" w:space="0"/>
      </w:pBdr>
      <w:spacing w:before="100" w:beforeAutospacing="1" w:after="100" w:afterAutospacing="1"/>
    </w:pPr>
    <w:rPr>
      <w:color w:val="FA7D00"/>
      <w:sz w:val="22"/>
      <w:szCs w:val="22"/>
    </w:rPr>
  </w:style>
  <w:style w:type="paragraph" w:customStyle="1" w:styleId="64">
    <w:name w:val="汇总"/>
    <w:basedOn w:val="1"/>
    <w:uiPriority w:val="0"/>
    <w:pPr>
      <w:pBdr>
        <w:top w:val="single" w:color="5B9BD5" w:sz="4" w:space="0"/>
        <w:bottom w:val="double" w:color="5B9BD5" w:sz="6" w:space="0"/>
      </w:pBdr>
      <w:spacing w:before="100" w:beforeAutospacing="1" w:after="100" w:afterAutospacing="1"/>
    </w:pPr>
    <w:rPr>
      <w:b/>
      <w:bCs/>
      <w:color w:val="000000"/>
      <w:sz w:val="22"/>
      <w:szCs w:val="22"/>
    </w:rPr>
  </w:style>
  <w:style w:type="paragraph" w:customStyle="1" w:styleId="65">
    <w:name w:val="好"/>
    <w:basedOn w:val="1"/>
    <w:uiPriority w:val="0"/>
    <w:pPr>
      <w:shd w:val="clear" w:color="auto" w:fill="C6EFCE"/>
      <w:spacing w:before="100" w:beforeAutospacing="1" w:after="100" w:afterAutospacing="1"/>
    </w:pPr>
    <w:rPr>
      <w:color w:val="006100"/>
      <w:sz w:val="22"/>
      <w:szCs w:val="22"/>
    </w:rPr>
  </w:style>
  <w:style w:type="paragraph" w:customStyle="1" w:styleId="66">
    <w:name w:val="适中"/>
    <w:basedOn w:val="1"/>
    <w:uiPriority w:val="0"/>
    <w:pPr>
      <w:shd w:val="clear" w:color="auto" w:fill="FFEB9C"/>
      <w:spacing w:before="100" w:beforeAutospacing="1" w:after="100" w:afterAutospacing="1"/>
    </w:pPr>
    <w:rPr>
      <w:color w:val="9C6500"/>
      <w:sz w:val="22"/>
      <w:szCs w:val="22"/>
    </w:rPr>
  </w:style>
  <w:style w:type="paragraph" w:customStyle="1" w:styleId="67">
    <w:name w:val="20% - 强调文字颜色 5"/>
    <w:basedOn w:val="1"/>
    <w:uiPriority w:val="0"/>
    <w:pPr>
      <w:shd w:val="clear" w:color="auto" w:fill="D9E1F2"/>
      <w:spacing w:before="100" w:beforeAutospacing="1" w:after="100" w:afterAutospacing="1"/>
    </w:pPr>
    <w:rPr>
      <w:color w:val="000000"/>
      <w:sz w:val="22"/>
      <w:szCs w:val="22"/>
    </w:rPr>
  </w:style>
  <w:style w:type="paragraph" w:customStyle="1" w:styleId="68">
    <w:name w:val="强调文字颜色 1"/>
    <w:basedOn w:val="1"/>
    <w:uiPriority w:val="0"/>
    <w:pPr>
      <w:shd w:val="clear" w:color="auto" w:fill="5B9BD5"/>
      <w:spacing w:before="100" w:beforeAutospacing="1" w:after="100" w:afterAutospacing="1"/>
    </w:pPr>
    <w:rPr>
      <w:color w:val="FFFFFF"/>
      <w:sz w:val="22"/>
      <w:szCs w:val="22"/>
    </w:rPr>
  </w:style>
  <w:style w:type="paragraph" w:customStyle="1" w:styleId="69">
    <w:name w:val="20% - 强调文字颜色 1"/>
    <w:basedOn w:val="1"/>
    <w:uiPriority w:val="0"/>
    <w:pPr>
      <w:shd w:val="clear" w:color="auto" w:fill="DDEBF7"/>
      <w:spacing w:before="100" w:beforeAutospacing="1" w:after="100" w:afterAutospacing="1"/>
    </w:pPr>
    <w:rPr>
      <w:color w:val="000000"/>
      <w:sz w:val="22"/>
      <w:szCs w:val="22"/>
    </w:rPr>
  </w:style>
  <w:style w:type="paragraph" w:customStyle="1" w:styleId="70">
    <w:name w:val="40% - 强调文字颜色 1"/>
    <w:basedOn w:val="1"/>
    <w:uiPriority w:val="0"/>
    <w:pPr>
      <w:shd w:val="clear" w:color="auto" w:fill="BDD7EE"/>
      <w:spacing w:before="100" w:beforeAutospacing="1" w:after="100" w:afterAutospacing="1"/>
    </w:pPr>
    <w:rPr>
      <w:color w:val="000000"/>
      <w:sz w:val="22"/>
      <w:szCs w:val="22"/>
    </w:rPr>
  </w:style>
  <w:style w:type="paragraph" w:customStyle="1" w:styleId="71">
    <w:name w:val="20% - 强调文字颜色 2"/>
    <w:basedOn w:val="1"/>
    <w:uiPriority w:val="0"/>
    <w:pPr>
      <w:shd w:val="clear" w:color="auto" w:fill="FCE4D6"/>
      <w:spacing w:before="100" w:beforeAutospacing="1" w:after="100" w:afterAutospacing="1"/>
    </w:pPr>
    <w:rPr>
      <w:color w:val="000000"/>
      <w:sz w:val="22"/>
      <w:szCs w:val="22"/>
    </w:rPr>
  </w:style>
  <w:style w:type="paragraph" w:customStyle="1" w:styleId="72">
    <w:name w:val="40% - 强调文字颜色 2"/>
    <w:basedOn w:val="1"/>
    <w:uiPriority w:val="0"/>
    <w:pPr>
      <w:shd w:val="clear" w:color="auto" w:fill="F8CBAD"/>
      <w:spacing w:before="100" w:beforeAutospacing="1" w:after="100" w:afterAutospacing="1"/>
    </w:pPr>
    <w:rPr>
      <w:color w:val="000000"/>
      <w:sz w:val="22"/>
      <w:szCs w:val="22"/>
    </w:rPr>
  </w:style>
  <w:style w:type="paragraph" w:customStyle="1" w:styleId="73">
    <w:name w:val="强调文字颜色 3"/>
    <w:basedOn w:val="1"/>
    <w:uiPriority w:val="0"/>
    <w:pPr>
      <w:shd w:val="clear" w:color="auto" w:fill="A5A5A5"/>
      <w:spacing w:before="100" w:beforeAutospacing="1" w:after="100" w:afterAutospacing="1"/>
    </w:pPr>
    <w:rPr>
      <w:color w:val="FFFFFF"/>
      <w:sz w:val="22"/>
      <w:szCs w:val="22"/>
    </w:rPr>
  </w:style>
  <w:style w:type="paragraph" w:customStyle="1" w:styleId="74">
    <w:name w:val="强调文字颜色 4"/>
    <w:basedOn w:val="1"/>
    <w:uiPriority w:val="0"/>
    <w:pPr>
      <w:shd w:val="clear" w:color="auto" w:fill="FFC000"/>
      <w:spacing w:before="100" w:beforeAutospacing="1" w:after="100" w:afterAutospacing="1"/>
    </w:pPr>
    <w:rPr>
      <w:color w:val="FFFFFF"/>
      <w:sz w:val="22"/>
      <w:szCs w:val="22"/>
    </w:rPr>
  </w:style>
  <w:style w:type="paragraph" w:customStyle="1" w:styleId="75">
    <w:name w:val="20% - 强调文字颜色 4"/>
    <w:basedOn w:val="1"/>
    <w:uiPriority w:val="0"/>
    <w:pPr>
      <w:shd w:val="clear" w:color="auto" w:fill="FFF2CC"/>
      <w:spacing w:before="100" w:beforeAutospacing="1" w:after="100" w:afterAutospacing="1"/>
    </w:pPr>
    <w:rPr>
      <w:color w:val="000000"/>
      <w:sz w:val="22"/>
      <w:szCs w:val="22"/>
    </w:rPr>
  </w:style>
  <w:style w:type="paragraph" w:customStyle="1" w:styleId="76">
    <w:name w:val="40% - 强调文字颜色 4"/>
    <w:basedOn w:val="1"/>
    <w:qFormat/>
    <w:uiPriority w:val="0"/>
    <w:pPr>
      <w:shd w:val="clear" w:color="auto" w:fill="FFE699"/>
      <w:spacing w:before="100" w:beforeAutospacing="1" w:after="100" w:afterAutospacing="1"/>
    </w:pPr>
    <w:rPr>
      <w:color w:val="000000"/>
      <w:sz w:val="22"/>
      <w:szCs w:val="22"/>
    </w:rPr>
  </w:style>
  <w:style w:type="paragraph" w:customStyle="1" w:styleId="77">
    <w:name w:val="强调文字颜色 5"/>
    <w:basedOn w:val="1"/>
    <w:qFormat/>
    <w:uiPriority w:val="0"/>
    <w:pPr>
      <w:shd w:val="clear" w:color="auto" w:fill="4472C4"/>
      <w:spacing w:before="100" w:beforeAutospacing="1" w:after="100" w:afterAutospacing="1"/>
    </w:pPr>
    <w:rPr>
      <w:color w:val="FFFFFF"/>
      <w:sz w:val="22"/>
      <w:szCs w:val="22"/>
    </w:rPr>
  </w:style>
  <w:style w:type="paragraph" w:customStyle="1" w:styleId="78">
    <w:name w:val="40% - 强调文字颜色 5"/>
    <w:basedOn w:val="1"/>
    <w:uiPriority w:val="0"/>
    <w:pPr>
      <w:shd w:val="clear" w:color="auto" w:fill="B4C6E7"/>
      <w:spacing w:before="100" w:beforeAutospacing="1" w:after="100" w:afterAutospacing="1"/>
    </w:pPr>
    <w:rPr>
      <w:color w:val="000000"/>
      <w:sz w:val="22"/>
      <w:szCs w:val="22"/>
    </w:rPr>
  </w:style>
  <w:style w:type="paragraph" w:customStyle="1" w:styleId="79">
    <w:name w:val="60% - 强调文字颜色 5"/>
    <w:basedOn w:val="1"/>
    <w:qFormat/>
    <w:uiPriority w:val="0"/>
    <w:pPr>
      <w:shd w:val="clear" w:color="auto" w:fill="8EA9DB"/>
      <w:spacing w:before="100" w:beforeAutospacing="1" w:after="100" w:afterAutospacing="1"/>
    </w:pPr>
    <w:rPr>
      <w:color w:val="FFFFFF"/>
      <w:sz w:val="22"/>
      <w:szCs w:val="22"/>
    </w:rPr>
  </w:style>
  <w:style w:type="paragraph" w:customStyle="1" w:styleId="80">
    <w:name w:val="强调文字颜色 6"/>
    <w:basedOn w:val="1"/>
    <w:uiPriority w:val="0"/>
    <w:pPr>
      <w:shd w:val="clear" w:color="auto" w:fill="70AD47"/>
      <w:spacing w:before="100" w:beforeAutospacing="1" w:after="100" w:afterAutospacing="1"/>
    </w:pPr>
    <w:rPr>
      <w:color w:val="FFFFFF"/>
      <w:sz w:val="22"/>
      <w:szCs w:val="22"/>
    </w:rPr>
  </w:style>
  <w:style w:type="paragraph" w:customStyle="1" w:styleId="81">
    <w:name w:val="40% - 强调文字颜色 6"/>
    <w:basedOn w:val="1"/>
    <w:qFormat/>
    <w:uiPriority w:val="0"/>
    <w:pPr>
      <w:shd w:val="clear" w:color="auto" w:fill="C6E0B4"/>
      <w:spacing w:before="100" w:beforeAutospacing="1" w:after="100" w:afterAutospacing="1"/>
    </w:pPr>
    <w:rPr>
      <w:color w:val="000000"/>
      <w:sz w:val="22"/>
      <w:szCs w:val="22"/>
    </w:rPr>
  </w:style>
  <w:style w:type="paragraph" w:customStyle="1" w:styleId="82">
    <w:name w:val="60% - 强调文字颜色 6"/>
    <w:basedOn w:val="1"/>
    <w:qFormat/>
    <w:uiPriority w:val="0"/>
    <w:pPr>
      <w:shd w:val="clear" w:color="auto" w:fill="A9D08E"/>
      <w:spacing w:before="100" w:beforeAutospacing="1" w:after="100" w:afterAutospacing="1"/>
    </w:pPr>
    <w:rPr>
      <w:color w:val="FFFFFF"/>
      <w:sz w:val="22"/>
      <w:szCs w:val="22"/>
    </w:rPr>
  </w:style>
  <w:style w:type="table" w:customStyle="1" w:styleId="83">
    <w:name w:val="常规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tcPr>
      <w:vAlign w:val="center"/>
    </w:tcPr>
  </w:style>
  <w:style w:type="table" w:customStyle="1" w:styleId="84">
    <w:name w:val="货币[0]1"/>
    <w:basedOn w:val="7"/>
    <w:qFormat/>
    <w:uiPriority w:val="0"/>
    <w:pPr>
      <w:spacing w:before="100" w:beforeAutospacing="1" w:after="100" w:afterAutospacing="1"/>
    </w:pPr>
    <w:rPr>
      <w:rFonts w:eastAsia="宋体"/>
    </w:rPr>
    <w:tblPr>
      <w:tblCellMar>
        <w:top w:w="0" w:type="dxa"/>
        <w:left w:w="0" w:type="dxa"/>
        <w:bottom w:w="0" w:type="dxa"/>
        <w:right w:w="0" w:type="dxa"/>
      </w:tblCellMar>
    </w:tblPr>
  </w:style>
  <w:style w:type="table" w:customStyle="1" w:styleId="85">
    <w:name w:val="20% - 强调文字颜色 3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86">
    <w:name w:val="输入1"/>
    <w:basedOn w:val="7"/>
    <w:qFormat/>
    <w:uiPriority w:val="0"/>
    <w:pPr>
      <w:spacing w:before="100" w:beforeAutospacing="1" w:after="100" w:afterAutospacing="1"/>
    </w:pPr>
    <w:rPr>
      <w:rFonts w:ascii="宋体" w:hAnsi="宋体" w:eastAsia="宋体"/>
      <w:color w:val="3F3F76"/>
      <w:sz w:val="22"/>
      <w:szCs w:val="22"/>
    </w:rPr>
    <w:tblPr>
      <w:tblBorders>
        <w:top w:val="single" w:color="7F7F7F" w:sz="4" w:space="0"/>
        <w:left w:val="single" w:color="7F7F7F" w:sz="4" w:space="0"/>
        <w:bottom w:val="single" w:color="7F7F7F" w:sz="4" w:space="0"/>
        <w:right w:val="single" w:color="7F7F7F" w:sz="4" w:space="0"/>
      </w:tblBorders>
      <w:tblCellMar>
        <w:top w:w="0" w:type="dxa"/>
        <w:left w:w="0" w:type="dxa"/>
        <w:bottom w:w="0" w:type="dxa"/>
        <w:right w:w="0" w:type="dxa"/>
      </w:tblCellMar>
    </w:tblPr>
  </w:style>
  <w:style w:type="table" w:customStyle="1" w:styleId="87">
    <w:name w:val="货币1"/>
    <w:basedOn w:val="7"/>
    <w:qFormat/>
    <w:uiPriority w:val="0"/>
    <w:pPr>
      <w:spacing w:before="100" w:beforeAutospacing="1" w:after="100" w:afterAutospacing="1"/>
    </w:pPr>
    <w:rPr>
      <w:rFonts w:eastAsia="宋体"/>
    </w:rPr>
    <w:tblPr>
      <w:tblCellMar>
        <w:top w:w="0" w:type="dxa"/>
        <w:left w:w="0" w:type="dxa"/>
        <w:bottom w:w="0" w:type="dxa"/>
        <w:right w:w="0" w:type="dxa"/>
      </w:tblCellMar>
    </w:tblPr>
  </w:style>
  <w:style w:type="table" w:customStyle="1" w:styleId="88">
    <w:name w:val="千位分隔[0]1"/>
    <w:basedOn w:val="7"/>
    <w:uiPriority w:val="0"/>
    <w:pPr>
      <w:spacing w:before="100" w:beforeAutospacing="1" w:after="100" w:afterAutospacing="1"/>
    </w:pPr>
    <w:rPr>
      <w:rFonts w:eastAsia="宋体"/>
    </w:rPr>
    <w:tblPr>
      <w:tblCellMar>
        <w:top w:w="0" w:type="dxa"/>
        <w:left w:w="0" w:type="dxa"/>
        <w:bottom w:w="0" w:type="dxa"/>
        <w:right w:w="0" w:type="dxa"/>
      </w:tblCellMar>
    </w:tblPr>
  </w:style>
  <w:style w:type="table" w:customStyle="1" w:styleId="89">
    <w:name w:val="40% - 强调文字颜色 3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90">
    <w:name w:val="差1"/>
    <w:basedOn w:val="7"/>
    <w:qFormat/>
    <w:uiPriority w:val="0"/>
    <w:pPr>
      <w:spacing w:before="100" w:beforeAutospacing="1" w:after="100" w:afterAutospacing="1"/>
    </w:pPr>
    <w:rPr>
      <w:rFonts w:ascii="宋体" w:hAnsi="宋体" w:eastAsia="宋体"/>
      <w:color w:val="9C0006"/>
      <w:sz w:val="22"/>
      <w:szCs w:val="22"/>
    </w:rPr>
    <w:tblPr>
      <w:tblCellMar>
        <w:top w:w="0" w:type="dxa"/>
        <w:left w:w="0" w:type="dxa"/>
        <w:bottom w:w="0" w:type="dxa"/>
        <w:right w:w="0" w:type="dxa"/>
      </w:tblCellMar>
    </w:tblPr>
  </w:style>
  <w:style w:type="table" w:customStyle="1" w:styleId="91">
    <w:name w:val="千位分隔1"/>
    <w:basedOn w:val="7"/>
    <w:qFormat/>
    <w:uiPriority w:val="0"/>
    <w:pPr>
      <w:spacing w:before="100" w:beforeAutospacing="1" w:after="100" w:afterAutospacing="1"/>
    </w:pPr>
    <w:rPr>
      <w:rFonts w:eastAsia="宋体"/>
    </w:rPr>
    <w:tblPr>
      <w:tblCellMar>
        <w:top w:w="0" w:type="dxa"/>
        <w:left w:w="0" w:type="dxa"/>
        <w:bottom w:w="0" w:type="dxa"/>
        <w:right w:w="0" w:type="dxa"/>
      </w:tblCellMar>
    </w:tblPr>
  </w:style>
  <w:style w:type="table" w:customStyle="1" w:styleId="92">
    <w:name w:val="60% - 强调文字颜色 3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93">
    <w:name w:val="超链接2"/>
    <w:basedOn w:val="7"/>
    <w:qFormat/>
    <w:uiPriority w:val="0"/>
    <w:pPr>
      <w:spacing w:before="100" w:beforeAutospacing="1" w:after="100" w:afterAutospacing="1"/>
    </w:pPr>
    <w:rPr>
      <w:rFonts w:ascii="宋体" w:hAnsi="宋体" w:eastAsia="宋体"/>
      <w:color w:val="0000FF"/>
      <w:sz w:val="22"/>
      <w:szCs w:val="22"/>
      <w:u w:val="single"/>
    </w:rPr>
    <w:tblPr>
      <w:tblCellMar>
        <w:top w:w="0" w:type="dxa"/>
        <w:left w:w="0" w:type="dxa"/>
        <w:bottom w:w="0" w:type="dxa"/>
        <w:right w:w="0" w:type="dxa"/>
      </w:tblCellMar>
    </w:tblPr>
  </w:style>
  <w:style w:type="table" w:customStyle="1" w:styleId="94">
    <w:name w:val="百分比1"/>
    <w:basedOn w:val="7"/>
    <w:uiPriority w:val="0"/>
    <w:pPr>
      <w:spacing w:before="100" w:beforeAutospacing="1" w:after="100" w:afterAutospacing="1"/>
    </w:pPr>
    <w:rPr>
      <w:rFonts w:eastAsia="宋体"/>
    </w:rPr>
    <w:tblPr>
      <w:tblCellMar>
        <w:top w:w="0" w:type="dxa"/>
        <w:left w:w="0" w:type="dxa"/>
        <w:bottom w:w="0" w:type="dxa"/>
        <w:right w:w="0" w:type="dxa"/>
      </w:tblCellMar>
    </w:tblPr>
  </w:style>
  <w:style w:type="table" w:customStyle="1" w:styleId="95">
    <w:name w:val="已访问的超链接2"/>
    <w:basedOn w:val="7"/>
    <w:qFormat/>
    <w:uiPriority w:val="0"/>
    <w:pPr>
      <w:spacing w:before="100" w:beforeAutospacing="1" w:after="100" w:afterAutospacing="1"/>
    </w:pPr>
    <w:rPr>
      <w:rFonts w:ascii="宋体" w:hAnsi="宋体" w:eastAsia="宋体"/>
      <w:color w:val="800080"/>
      <w:sz w:val="22"/>
      <w:szCs w:val="22"/>
      <w:u w:val="single"/>
    </w:rPr>
    <w:tblPr>
      <w:tblCellMar>
        <w:top w:w="0" w:type="dxa"/>
        <w:left w:w="0" w:type="dxa"/>
        <w:bottom w:w="0" w:type="dxa"/>
        <w:right w:w="0" w:type="dxa"/>
      </w:tblCellMar>
    </w:tblPr>
  </w:style>
  <w:style w:type="table" w:customStyle="1" w:styleId="96">
    <w:name w:val="注释1"/>
    <w:basedOn w:val="7"/>
    <w:uiPriority w:val="0"/>
    <w:pPr>
      <w:spacing w:before="100" w:beforeAutospacing="1" w:after="100" w:afterAutospacing="1"/>
    </w:pPr>
    <w:rPr>
      <w:rFonts w:eastAsia="宋体"/>
    </w:rPr>
    <w:tblPr>
      <w:tblBorders>
        <w:top w:val="single" w:color="B2B2B2" w:sz="4" w:space="0"/>
        <w:left w:val="single" w:color="B2B2B2" w:sz="4" w:space="0"/>
        <w:bottom w:val="single" w:color="B2B2B2" w:sz="4" w:space="0"/>
        <w:right w:val="single" w:color="B2B2B2" w:sz="4" w:space="0"/>
      </w:tblBorders>
      <w:tblCellMar>
        <w:top w:w="0" w:type="dxa"/>
        <w:left w:w="0" w:type="dxa"/>
        <w:bottom w:w="0" w:type="dxa"/>
        <w:right w:w="0" w:type="dxa"/>
      </w:tblCellMar>
    </w:tblPr>
  </w:style>
  <w:style w:type="table" w:customStyle="1" w:styleId="97">
    <w:name w:val="60% - 强调文字颜色 21"/>
    <w:basedOn w:val="7"/>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98">
    <w:name w:val="标题 41"/>
    <w:basedOn w:val="7"/>
    <w:uiPriority w:val="0"/>
    <w:pPr>
      <w:spacing w:before="100" w:beforeAutospacing="1" w:after="100" w:afterAutospacing="1"/>
    </w:pPr>
    <w:rPr>
      <w:rFonts w:ascii="宋体" w:hAnsi="宋体" w:eastAsia="宋体"/>
      <w:b/>
      <w:bCs/>
      <w:color w:val="44546A"/>
      <w:sz w:val="22"/>
      <w:szCs w:val="22"/>
    </w:rPr>
    <w:tblPr>
      <w:tblCellMar>
        <w:top w:w="0" w:type="dxa"/>
        <w:left w:w="0" w:type="dxa"/>
        <w:bottom w:w="0" w:type="dxa"/>
        <w:right w:w="0" w:type="dxa"/>
      </w:tblCellMar>
    </w:tblPr>
  </w:style>
  <w:style w:type="table" w:customStyle="1" w:styleId="99">
    <w:name w:val="警告文本1"/>
    <w:basedOn w:val="7"/>
    <w:uiPriority w:val="0"/>
    <w:pPr>
      <w:spacing w:before="100" w:beforeAutospacing="1" w:after="100" w:afterAutospacing="1"/>
    </w:pPr>
    <w:rPr>
      <w:rFonts w:ascii="宋体" w:hAnsi="宋体" w:eastAsia="宋体"/>
      <w:color w:val="FF0000"/>
      <w:sz w:val="22"/>
      <w:szCs w:val="22"/>
    </w:rPr>
    <w:tblPr>
      <w:tblCellMar>
        <w:top w:w="0" w:type="dxa"/>
        <w:left w:w="0" w:type="dxa"/>
        <w:bottom w:w="0" w:type="dxa"/>
        <w:right w:w="0" w:type="dxa"/>
      </w:tblCellMar>
    </w:tblPr>
  </w:style>
  <w:style w:type="table" w:customStyle="1" w:styleId="100">
    <w:name w:val="标题1"/>
    <w:basedOn w:val="7"/>
    <w:uiPriority w:val="0"/>
    <w:pPr>
      <w:spacing w:before="100" w:beforeAutospacing="1" w:after="100" w:afterAutospacing="1"/>
    </w:pPr>
    <w:rPr>
      <w:rFonts w:ascii="宋体" w:hAnsi="宋体" w:eastAsia="宋体"/>
      <w:b/>
      <w:bCs/>
      <w:color w:val="44546A"/>
      <w:sz w:val="36"/>
      <w:szCs w:val="36"/>
    </w:rPr>
    <w:tblPr>
      <w:tblCellMar>
        <w:top w:w="0" w:type="dxa"/>
        <w:left w:w="0" w:type="dxa"/>
        <w:bottom w:w="0" w:type="dxa"/>
        <w:right w:w="0" w:type="dxa"/>
      </w:tblCellMar>
    </w:tblPr>
  </w:style>
  <w:style w:type="table" w:customStyle="1" w:styleId="101">
    <w:name w:val="解释性文本1"/>
    <w:basedOn w:val="7"/>
    <w:qFormat/>
    <w:uiPriority w:val="0"/>
    <w:pPr>
      <w:spacing w:before="100" w:beforeAutospacing="1" w:after="100" w:afterAutospacing="1"/>
    </w:pPr>
    <w:rPr>
      <w:rFonts w:ascii="宋体" w:hAnsi="宋体" w:eastAsia="宋体"/>
      <w:i/>
      <w:iCs/>
      <w:color w:val="7F7F7F"/>
      <w:sz w:val="22"/>
      <w:szCs w:val="22"/>
    </w:rPr>
    <w:tblPr>
      <w:tblCellMar>
        <w:top w:w="0" w:type="dxa"/>
        <w:left w:w="0" w:type="dxa"/>
        <w:bottom w:w="0" w:type="dxa"/>
        <w:right w:w="0" w:type="dxa"/>
      </w:tblCellMar>
    </w:tblPr>
  </w:style>
  <w:style w:type="table" w:customStyle="1" w:styleId="102">
    <w:name w:val="标题 11"/>
    <w:basedOn w:val="7"/>
    <w:uiPriority w:val="0"/>
    <w:pPr>
      <w:spacing w:before="100" w:beforeAutospacing="1" w:after="100" w:afterAutospacing="1"/>
    </w:pPr>
    <w:rPr>
      <w:rFonts w:ascii="宋体" w:hAnsi="宋体" w:eastAsia="宋体"/>
      <w:b/>
      <w:bCs/>
      <w:color w:val="44546A"/>
      <w:sz w:val="30"/>
      <w:szCs w:val="30"/>
    </w:rPr>
    <w:tblPr>
      <w:tblBorders>
        <w:bottom w:val="single" w:color="5B9BD5" w:sz="8" w:space="0"/>
      </w:tblBorders>
      <w:tblCellMar>
        <w:top w:w="0" w:type="dxa"/>
        <w:left w:w="0" w:type="dxa"/>
        <w:bottom w:w="0" w:type="dxa"/>
        <w:right w:w="0" w:type="dxa"/>
      </w:tblCellMar>
    </w:tblPr>
  </w:style>
  <w:style w:type="table" w:customStyle="1" w:styleId="103">
    <w:name w:val="标题 21"/>
    <w:basedOn w:val="7"/>
    <w:qFormat/>
    <w:uiPriority w:val="0"/>
    <w:pPr>
      <w:spacing w:before="100" w:beforeAutospacing="1" w:after="100" w:afterAutospacing="1"/>
    </w:pPr>
    <w:rPr>
      <w:rFonts w:ascii="宋体" w:hAnsi="宋体" w:eastAsia="宋体"/>
      <w:b/>
      <w:bCs/>
      <w:color w:val="44546A"/>
      <w:sz w:val="26"/>
      <w:szCs w:val="26"/>
    </w:rPr>
    <w:tblPr>
      <w:tblBorders>
        <w:bottom w:val="single" w:color="5B9BD5" w:sz="8" w:space="0"/>
      </w:tblBorders>
      <w:tblCellMar>
        <w:top w:w="0" w:type="dxa"/>
        <w:left w:w="0" w:type="dxa"/>
        <w:bottom w:w="0" w:type="dxa"/>
        <w:right w:w="0" w:type="dxa"/>
      </w:tblCellMar>
    </w:tblPr>
  </w:style>
  <w:style w:type="table" w:customStyle="1" w:styleId="104">
    <w:name w:val="60% - 强调文字颜色 1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05">
    <w:name w:val="标题 31"/>
    <w:basedOn w:val="7"/>
    <w:qFormat/>
    <w:uiPriority w:val="0"/>
    <w:pPr>
      <w:spacing w:before="100" w:beforeAutospacing="1" w:after="100" w:afterAutospacing="1"/>
    </w:pPr>
    <w:rPr>
      <w:rFonts w:ascii="宋体" w:hAnsi="宋体" w:eastAsia="宋体"/>
      <w:b/>
      <w:bCs/>
      <w:color w:val="44546A"/>
      <w:sz w:val="22"/>
      <w:szCs w:val="22"/>
    </w:rPr>
    <w:tblPr>
      <w:tblBorders>
        <w:bottom w:val="single" w:color="ACCCEA" w:sz="8" w:space="0"/>
      </w:tblBorders>
      <w:tblCellMar>
        <w:top w:w="0" w:type="dxa"/>
        <w:left w:w="0" w:type="dxa"/>
        <w:bottom w:w="0" w:type="dxa"/>
        <w:right w:w="0" w:type="dxa"/>
      </w:tblCellMar>
    </w:tblPr>
  </w:style>
  <w:style w:type="table" w:customStyle="1" w:styleId="106">
    <w:name w:val="60% - 强调文字颜色 4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07">
    <w:name w:val="输出1"/>
    <w:basedOn w:val="7"/>
    <w:qFormat/>
    <w:uiPriority w:val="0"/>
    <w:pPr>
      <w:spacing w:before="100" w:beforeAutospacing="1" w:after="100" w:afterAutospacing="1"/>
    </w:pPr>
    <w:rPr>
      <w:rFonts w:ascii="宋体" w:hAnsi="宋体" w:eastAsia="宋体"/>
      <w:b/>
      <w:bCs/>
      <w:color w:val="3F3F3F"/>
      <w:sz w:val="22"/>
      <w:szCs w:val="22"/>
    </w:rPr>
    <w:tblPr>
      <w:tblBorders>
        <w:top w:val="single" w:color="3F3F3F" w:sz="4" w:space="0"/>
        <w:left w:val="single" w:color="3F3F3F" w:sz="4" w:space="0"/>
        <w:bottom w:val="single" w:color="3F3F3F" w:sz="4" w:space="0"/>
        <w:right w:val="single" w:color="3F3F3F" w:sz="4" w:space="0"/>
      </w:tblBorders>
      <w:tblCellMar>
        <w:top w:w="0" w:type="dxa"/>
        <w:left w:w="0" w:type="dxa"/>
        <w:bottom w:w="0" w:type="dxa"/>
        <w:right w:w="0" w:type="dxa"/>
      </w:tblCellMar>
    </w:tblPr>
  </w:style>
  <w:style w:type="table" w:customStyle="1" w:styleId="108">
    <w:name w:val="计算1"/>
    <w:basedOn w:val="7"/>
    <w:uiPriority w:val="0"/>
    <w:pPr>
      <w:spacing w:before="100" w:beforeAutospacing="1" w:after="100" w:afterAutospacing="1"/>
    </w:pPr>
    <w:rPr>
      <w:rFonts w:ascii="宋体" w:hAnsi="宋体" w:eastAsia="宋体"/>
      <w:b/>
      <w:bCs/>
      <w:color w:val="FA7D00"/>
      <w:sz w:val="22"/>
      <w:szCs w:val="22"/>
    </w:rPr>
    <w:tblPr>
      <w:tblBorders>
        <w:top w:val="single" w:color="7F7F7F" w:sz="4" w:space="0"/>
        <w:left w:val="single" w:color="7F7F7F" w:sz="4" w:space="0"/>
        <w:bottom w:val="single" w:color="7F7F7F" w:sz="4" w:space="0"/>
        <w:right w:val="single" w:color="7F7F7F" w:sz="4" w:space="0"/>
      </w:tblBorders>
      <w:tblCellMar>
        <w:top w:w="0" w:type="dxa"/>
        <w:left w:w="0" w:type="dxa"/>
        <w:bottom w:w="0" w:type="dxa"/>
        <w:right w:w="0" w:type="dxa"/>
      </w:tblCellMar>
    </w:tblPr>
  </w:style>
  <w:style w:type="table" w:customStyle="1" w:styleId="109">
    <w:name w:val="检查单元格1"/>
    <w:basedOn w:val="7"/>
    <w:qFormat/>
    <w:uiPriority w:val="0"/>
    <w:pPr>
      <w:spacing w:before="100" w:beforeAutospacing="1" w:after="100" w:afterAutospacing="1"/>
    </w:pPr>
    <w:rPr>
      <w:rFonts w:ascii="宋体" w:hAnsi="宋体" w:eastAsia="宋体"/>
      <w:b/>
      <w:bCs/>
      <w:color w:val="FFFFFF"/>
      <w:sz w:val="22"/>
      <w:szCs w:val="22"/>
    </w:rPr>
    <w:tblPr>
      <w:tblBorders>
        <w:top w:val="double" w:color="3F3F3F" w:sz="6" w:space="0"/>
        <w:left w:val="double" w:color="3F3F3F" w:sz="6" w:space="0"/>
        <w:bottom w:val="double" w:color="3F3F3F" w:sz="6" w:space="0"/>
        <w:right w:val="double" w:color="3F3F3F" w:sz="6" w:space="0"/>
      </w:tblBorders>
      <w:tblCellMar>
        <w:top w:w="0" w:type="dxa"/>
        <w:left w:w="0" w:type="dxa"/>
        <w:bottom w:w="0" w:type="dxa"/>
        <w:right w:w="0" w:type="dxa"/>
      </w:tblCellMar>
    </w:tblPr>
  </w:style>
  <w:style w:type="table" w:customStyle="1" w:styleId="110">
    <w:name w:val="20% - 强调文字颜色 6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11">
    <w:name w:val="强调文字颜色 2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12">
    <w:name w:val="链接单元格1"/>
    <w:basedOn w:val="7"/>
    <w:qFormat/>
    <w:uiPriority w:val="0"/>
    <w:pPr>
      <w:spacing w:before="100" w:beforeAutospacing="1" w:after="100" w:afterAutospacing="1"/>
    </w:pPr>
    <w:rPr>
      <w:rFonts w:ascii="宋体" w:hAnsi="宋体" w:eastAsia="宋体"/>
      <w:color w:val="FA7D00"/>
      <w:sz w:val="22"/>
      <w:szCs w:val="22"/>
    </w:rPr>
    <w:tblPr>
      <w:tblBorders>
        <w:bottom w:val="double" w:color="FF8001" w:sz="6" w:space="0"/>
      </w:tblBorders>
      <w:tblCellMar>
        <w:top w:w="0" w:type="dxa"/>
        <w:left w:w="0" w:type="dxa"/>
        <w:bottom w:w="0" w:type="dxa"/>
        <w:right w:w="0" w:type="dxa"/>
      </w:tblCellMar>
    </w:tblPr>
  </w:style>
  <w:style w:type="table" w:customStyle="1" w:styleId="113">
    <w:name w:val="汇总1"/>
    <w:basedOn w:val="7"/>
    <w:qFormat/>
    <w:uiPriority w:val="0"/>
    <w:pPr>
      <w:spacing w:before="100" w:beforeAutospacing="1" w:after="100" w:afterAutospacing="1"/>
    </w:pPr>
    <w:rPr>
      <w:rFonts w:ascii="宋体" w:hAnsi="宋体" w:eastAsia="宋体"/>
      <w:b/>
      <w:bCs/>
      <w:color w:val="000000"/>
      <w:sz w:val="22"/>
      <w:szCs w:val="22"/>
    </w:rPr>
    <w:tblPr>
      <w:tblBorders>
        <w:top w:val="single" w:color="5B9BD5" w:sz="4" w:space="0"/>
        <w:bottom w:val="double" w:color="5B9BD5" w:sz="6" w:space="0"/>
      </w:tblBorders>
      <w:tblCellMar>
        <w:top w:w="0" w:type="dxa"/>
        <w:left w:w="0" w:type="dxa"/>
        <w:bottom w:w="0" w:type="dxa"/>
        <w:right w:w="0" w:type="dxa"/>
      </w:tblCellMar>
    </w:tblPr>
  </w:style>
  <w:style w:type="table" w:customStyle="1" w:styleId="114">
    <w:name w:val="好1"/>
    <w:basedOn w:val="7"/>
    <w:qFormat/>
    <w:uiPriority w:val="0"/>
    <w:pPr>
      <w:spacing w:before="100" w:beforeAutospacing="1" w:after="100" w:afterAutospacing="1"/>
    </w:pPr>
    <w:rPr>
      <w:rFonts w:ascii="宋体" w:hAnsi="宋体" w:eastAsia="宋体"/>
      <w:color w:val="006100"/>
      <w:sz w:val="22"/>
      <w:szCs w:val="22"/>
    </w:rPr>
    <w:tblPr>
      <w:tblCellMar>
        <w:top w:w="0" w:type="dxa"/>
        <w:left w:w="0" w:type="dxa"/>
        <w:bottom w:w="0" w:type="dxa"/>
        <w:right w:w="0" w:type="dxa"/>
      </w:tblCellMar>
    </w:tblPr>
  </w:style>
  <w:style w:type="table" w:customStyle="1" w:styleId="115">
    <w:name w:val="适中1"/>
    <w:basedOn w:val="7"/>
    <w:qFormat/>
    <w:uiPriority w:val="0"/>
    <w:pPr>
      <w:spacing w:before="100" w:beforeAutospacing="1" w:after="100" w:afterAutospacing="1"/>
    </w:pPr>
    <w:rPr>
      <w:rFonts w:ascii="宋体" w:hAnsi="宋体" w:eastAsia="宋体"/>
      <w:color w:val="9C6500"/>
      <w:sz w:val="22"/>
      <w:szCs w:val="22"/>
    </w:rPr>
    <w:tblPr>
      <w:tblCellMar>
        <w:top w:w="0" w:type="dxa"/>
        <w:left w:w="0" w:type="dxa"/>
        <w:bottom w:w="0" w:type="dxa"/>
        <w:right w:w="0" w:type="dxa"/>
      </w:tblCellMar>
    </w:tblPr>
  </w:style>
  <w:style w:type="table" w:customStyle="1" w:styleId="116">
    <w:name w:val="20% - 强调文字颜色 5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17">
    <w:name w:val="强调文字颜色 1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18">
    <w:name w:val="20% - 强调文字颜色 1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19">
    <w:name w:val="40% - 强调文字颜色 1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0">
    <w:name w:val="20% - 强调文字颜色 2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1">
    <w:name w:val="40% - 强调文字颜色 2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2">
    <w:name w:val="强调文字颜色 3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23">
    <w:name w:val="强调文字颜色 4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24">
    <w:name w:val="20% - 强调文字颜色 4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5">
    <w:name w:val="40% - 强调文字颜色 4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6">
    <w:name w:val="强调文字颜色 5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27">
    <w:name w:val="40% - 强调文字颜色 5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28">
    <w:name w:val="60% - 强调文字颜色 5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29">
    <w:name w:val="强调文字颜色 6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table" w:customStyle="1" w:styleId="130">
    <w:name w:val="40% - 强调文字颜色 61"/>
    <w:basedOn w:val="7"/>
    <w:qFormat/>
    <w:uiPriority w:val="0"/>
    <w:pPr>
      <w:spacing w:before="100" w:beforeAutospacing="1" w:after="100" w:afterAutospacing="1"/>
    </w:pPr>
    <w:rPr>
      <w:rFonts w:ascii="宋体" w:hAnsi="宋体" w:eastAsia="宋体"/>
      <w:color w:val="000000"/>
      <w:sz w:val="22"/>
      <w:szCs w:val="22"/>
    </w:rPr>
    <w:tblPr>
      <w:tblCellMar>
        <w:top w:w="0" w:type="dxa"/>
        <w:left w:w="0" w:type="dxa"/>
        <w:bottom w:w="0" w:type="dxa"/>
        <w:right w:w="0" w:type="dxa"/>
      </w:tblCellMar>
    </w:tblPr>
  </w:style>
  <w:style w:type="table" w:customStyle="1" w:styleId="131">
    <w:name w:val="60% - 强调文字颜色 61"/>
    <w:basedOn w:val="7"/>
    <w:qFormat/>
    <w:uiPriority w:val="0"/>
    <w:pPr>
      <w:spacing w:before="100" w:beforeAutospacing="1" w:after="100" w:afterAutospacing="1"/>
    </w:pPr>
    <w:rPr>
      <w:rFonts w:ascii="宋体" w:hAnsi="宋体" w:eastAsia="宋体"/>
      <w:color w:val="FFFFFF"/>
      <w:sz w:val="22"/>
      <w:szCs w:val="22"/>
    </w:rPr>
    <w:tblPr>
      <w:tblCellMar>
        <w:top w:w="0" w:type="dxa"/>
        <w:left w:w="0" w:type="dxa"/>
        <w:bottom w:w="0" w:type="dxa"/>
        <w:right w:w="0" w:type="dxa"/>
      </w:tblCellMar>
    </w:tblPr>
  </w:style>
  <w:style w:type="paragraph" w:customStyle="1" w:styleId="132">
    <w:name w:val="style0"/>
    <w:basedOn w:val="1"/>
    <w:qFormat/>
    <w:uiPriority w:val="0"/>
    <w:pPr>
      <w:spacing w:before="100" w:beforeAutospacing="1" w:after="100" w:afterAutospacing="1"/>
    </w:pPr>
  </w:style>
  <w:style w:type="paragraph" w:customStyle="1" w:styleId="133">
    <w:name w:val="xl91"/>
    <w:basedOn w:val="132"/>
    <w:qFormat/>
    <w:uiPriority w:val="0"/>
    <w:pPr>
      <w:pBdr>
        <w:left w:val="single" w:color="auto" w:sz="8" w:space="0"/>
        <w:bottom w:val="single" w:color="auto" w:sz="8" w:space="0"/>
      </w:pBdr>
      <w:textAlignment w:val="top"/>
    </w:pPr>
  </w:style>
  <w:style w:type="paragraph" w:customStyle="1" w:styleId="134">
    <w:name w:val="xl90"/>
    <w:basedOn w:val="132"/>
    <w:qFormat/>
    <w:uiPriority w:val="0"/>
    <w:pPr>
      <w:pBdr>
        <w:bottom w:val="single" w:color="auto" w:sz="8" w:space="0"/>
        <w:right w:val="single" w:color="auto" w:sz="8" w:space="0"/>
      </w:pBdr>
      <w:textAlignment w:val="top"/>
    </w:pPr>
  </w:style>
  <w:style w:type="paragraph" w:customStyle="1" w:styleId="135">
    <w:name w:val="xl89"/>
    <w:basedOn w:val="132"/>
    <w:qFormat/>
    <w:uiPriority w:val="0"/>
    <w:pPr>
      <w:pBdr>
        <w:top w:val="single" w:color="auto" w:sz="8" w:space="0"/>
        <w:left w:val="single" w:color="auto" w:sz="8" w:space="0"/>
        <w:right w:val="single" w:color="auto" w:sz="8" w:space="0"/>
      </w:pBdr>
      <w:textAlignment w:val="top"/>
    </w:pPr>
  </w:style>
  <w:style w:type="paragraph" w:customStyle="1" w:styleId="136">
    <w:name w:val="xl88"/>
    <w:basedOn w:val="132"/>
    <w:qFormat/>
    <w:uiPriority w:val="0"/>
    <w:pPr>
      <w:pBdr>
        <w:left w:val="single" w:color="auto" w:sz="8" w:space="0"/>
        <w:right w:val="single" w:color="auto" w:sz="8" w:space="0"/>
      </w:pBdr>
      <w:jc w:val="both"/>
    </w:pPr>
  </w:style>
  <w:style w:type="paragraph" w:customStyle="1" w:styleId="137">
    <w:name w:val="xl87"/>
    <w:basedOn w:val="132"/>
    <w:qFormat/>
    <w:uiPriority w:val="0"/>
    <w:pPr>
      <w:pBdr>
        <w:left w:val="single" w:color="auto" w:sz="8" w:space="0"/>
        <w:right w:val="single" w:color="auto" w:sz="8" w:space="0"/>
      </w:pBdr>
      <w:jc w:val="both"/>
    </w:pPr>
  </w:style>
  <w:style w:type="paragraph" w:customStyle="1" w:styleId="138">
    <w:name w:val="xl86"/>
    <w:basedOn w:val="132"/>
    <w:qFormat/>
    <w:uiPriority w:val="0"/>
    <w:pPr>
      <w:pBdr>
        <w:bottom w:val="single" w:color="auto" w:sz="8" w:space="0"/>
      </w:pBdr>
      <w:textAlignment w:val="top"/>
    </w:pPr>
  </w:style>
  <w:style w:type="paragraph" w:customStyle="1" w:styleId="139">
    <w:name w:val="xl85"/>
    <w:basedOn w:val="132"/>
    <w:qFormat/>
    <w:uiPriority w:val="0"/>
    <w:pPr>
      <w:pBdr>
        <w:bottom w:val="single" w:color="auto" w:sz="8" w:space="0"/>
      </w:pBdr>
      <w:ind w:firstLineChars="100"/>
      <w:textAlignment w:val="top"/>
    </w:pPr>
  </w:style>
  <w:style w:type="paragraph" w:customStyle="1" w:styleId="140">
    <w:name w:val="xl84"/>
    <w:basedOn w:val="132"/>
    <w:qFormat/>
    <w:uiPriority w:val="0"/>
  </w:style>
  <w:style w:type="paragraph" w:customStyle="1" w:styleId="141">
    <w:name w:val="xl83"/>
    <w:basedOn w:val="132"/>
    <w:qFormat/>
    <w:uiPriority w:val="0"/>
    <w:pPr>
      <w:textAlignment w:val="top"/>
    </w:pPr>
  </w:style>
  <w:style w:type="paragraph" w:customStyle="1" w:styleId="142">
    <w:name w:val="xl82"/>
    <w:basedOn w:val="132"/>
    <w:qFormat/>
    <w:uiPriority w:val="0"/>
    <w:pPr>
      <w:textAlignment w:val="top"/>
    </w:pPr>
    <w:rPr>
      <w:rFonts w:ascii="MingLiU" w:hAnsi="MingLiU" w:eastAsia="MingLiU"/>
      <w:sz w:val="16"/>
      <w:szCs w:val="16"/>
    </w:rPr>
  </w:style>
  <w:style w:type="paragraph" w:customStyle="1" w:styleId="143">
    <w:name w:val="xl81"/>
    <w:basedOn w:val="132"/>
    <w:qFormat/>
    <w:uiPriority w:val="0"/>
    <w:pPr>
      <w:pBdr>
        <w:left w:val="single" w:color="auto" w:sz="8" w:space="0"/>
      </w:pBdr>
      <w:textAlignment w:val="top"/>
    </w:pPr>
  </w:style>
  <w:style w:type="paragraph" w:customStyle="1" w:styleId="144">
    <w:name w:val="xl80"/>
    <w:basedOn w:val="132"/>
    <w:qFormat/>
    <w:uiPriority w:val="0"/>
    <w:pPr>
      <w:pBdr>
        <w:left w:val="single" w:color="auto" w:sz="8" w:space="0"/>
        <w:right w:val="single" w:color="auto" w:sz="8" w:space="0"/>
      </w:pBdr>
      <w:textAlignment w:val="top"/>
    </w:pPr>
  </w:style>
  <w:style w:type="paragraph" w:customStyle="1" w:styleId="145">
    <w:name w:val="xl79"/>
    <w:basedOn w:val="132"/>
    <w:qFormat/>
    <w:uiPriority w:val="0"/>
    <w:pPr>
      <w:pBdr>
        <w:left w:val="single" w:color="auto" w:sz="8" w:space="20"/>
      </w:pBdr>
      <w:ind w:firstLineChars="100"/>
      <w:textAlignment w:val="top"/>
    </w:pPr>
  </w:style>
  <w:style w:type="paragraph" w:customStyle="1" w:styleId="146">
    <w:name w:val="xl78"/>
    <w:basedOn w:val="132"/>
    <w:qFormat/>
    <w:uiPriority w:val="0"/>
    <w:pPr>
      <w:pBdr>
        <w:left w:val="single" w:color="auto" w:sz="8" w:space="0"/>
        <w:right w:val="single" w:color="auto" w:sz="8" w:space="0"/>
      </w:pBdr>
    </w:pPr>
  </w:style>
  <w:style w:type="paragraph" w:customStyle="1" w:styleId="147">
    <w:name w:val="xl77"/>
    <w:basedOn w:val="132"/>
    <w:qFormat/>
    <w:uiPriority w:val="0"/>
    <w:pPr>
      <w:pBdr>
        <w:right w:val="single" w:color="auto" w:sz="8" w:space="0"/>
      </w:pBdr>
      <w:textAlignment w:val="top"/>
    </w:pPr>
  </w:style>
  <w:style w:type="paragraph" w:customStyle="1" w:styleId="148">
    <w:name w:val="xl76"/>
    <w:basedOn w:val="132"/>
    <w:qFormat/>
    <w:uiPriority w:val="0"/>
    <w:pPr>
      <w:pBdr>
        <w:top w:val="single" w:color="auto" w:sz="8" w:space="0"/>
        <w:left w:val="single" w:color="auto" w:sz="8" w:space="0"/>
        <w:right w:val="single" w:color="auto" w:sz="8" w:space="0"/>
      </w:pBdr>
      <w:jc w:val="center"/>
    </w:pPr>
  </w:style>
  <w:style w:type="paragraph" w:customStyle="1" w:styleId="149">
    <w:name w:val="xl75"/>
    <w:basedOn w:val="132"/>
    <w:qFormat/>
    <w:uiPriority w:val="0"/>
    <w:pPr>
      <w:pBdr>
        <w:top w:val="single" w:color="auto" w:sz="8" w:space="0"/>
        <w:left w:val="single" w:color="auto" w:sz="8" w:space="0"/>
        <w:right w:val="single" w:color="auto" w:sz="8" w:space="0"/>
      </w:pBdr>
      <w:jc w:val="both"/>
      <w:textAlignment w:val="top"/>
    </w:pPr>
  </w:style>
  <w:style w:type="paragraph" w:customStyle="1" w:styleId="150">
    <w:name w:val="xl74"/>
    <w:basedOn w:val="132"/>
    <w:qFormat/>
    <w:uiPriority w:val="0"/>
    <w:pPr>
      <w:pBdr>
        <w:top w:val="single" w:color="auto" w:sz="8" w:space="0"/>
        <w:left w:val="single" w:color="auto" w:sz="8" w:space="0"/>
        <w:right w:val="single" w:color="auto" w:sz="8" w:space="0"/>
      </w:pBdr>
    </w:pPr>
    <w:rPr>
      <w:rFonts w:ascii="MingLiU" w:hAnsi="MingLiU" w:eastAsia="MingLiU"/>
      <w:sz w:val="16"/>
      <w:szCs w:val="16"/>
    </w:rPr>
  </w:style>
  <w:style w:type="paragraph" w:customStyle="1" w:styleId="151">
    <w:name w:val="xl73"/>
    <w:basedOn w:val="132"/>
    <w:uiPriority w:val="0"/>
    <w:pPr>
      <w:pBdr>
        <w:top w:val="single" w:color="auto" w:sz="8" w:space="0"/>
        <w:left w:val="single" w:color="auto" w:sz="8" w:space="0"/>
        <w:right w:val="single" w:color="auto" w:sz="8" w:space="0"/>
      </w:pBdr>
    </w:pPr>
    <w:rPr>
      <w:sz w:val="22"/>
      <w:szCs w:val="22"/>
    </w:rPr>
  </w:style>
  <w:style w:type="paragraph" w:customStyle="1" w:styleId="152">
    <w:name w:val="xl72"/>
    <w:basedOn w:val="132"/>
    <w:qFormat/>
    <w:uiPriority w:val="0"/>
    <w:pPr>
      <w:pBdr>
        <w:top w:val="single" w:color="auto" w:sz="8" w:space="0"/>
        <w:left w:val="single" w:color="auto" w:sz="8" w:space="0"/>
        <w:bottom w:val="single" w:color="auto" w:sz="8" w:space="0"/>
        <w:right w:val="single" w:color="auto" w:sz="8" w:space="0"/>
      </w:pBdr>
      <w:jc w:val="both"/>
    </w:pPr>
  </w:style>
  <w:style w:type="paragraph" w:customStyle="1" w:styleId="153">
    <w:name w:val="xl71"/>
    <w:basedOn w:val="132"/>
    <w:qFormat/>
    <w:uiPriority w:val="0"/>
    <w:pPr>
      <w:pBdr>
        <w:top w:val="single" w:color="auto" w:sz="8" w:space="0"/>
        <w:left w:val="single" w:color="auto" w:sz="8" w:space="0"/>
        <w:bottom w:val="single" w:color="auto" w:sz="8" w:space="0"/>
      </w:pBdr>
    </w:pPr>
    <w:rPr>
      <w:sz w:val="22"/>
      <w:szCs w:val="22"/>
    </w:rPr>
  </w:style>
  <w:style w:type="paragraph" w:customStyle="1" w:styleId="154">
    <w:name w:val="xl70"/>
    <w:basedOn w:val="132"/>
    <w:qFormat/>
    <w:uiPriority w:val="0"/>
    <w:pPr>
      <w:pBdr>
        <w:top w:val="single" w:color="auto" w:sz="8" w:space="0"/>
        <w:left w:val="single" w:color="auto" w:sz="8" w:space="0"/>
        <w:bottom w:val="single" w:color="auto" w:sz="8" w:space="0"/>
        <w:right w:val="single" w:color="auto" w:sz="8" w:space="0"/>
      </w:pBdr>
      <w:jc w:val="both"/>
      <w:textAlignment w:val="top"/>
    </w:pPr>
    <w:rPr>
      <w:sz w:val="22"/>
      <w:szCs w:val="22"/>
    </w:rPr>
  </w:style>
  <w:style w:type="paragraph" w:customStyle="1" w:styleId="155">
    <w:name w:val="xl69"/>
    <w:basedOn w:val="132"/>
    <w:qFormat/>
    <w:uiPriority w:val="0"/>
    <w:pPr>
      <w:pBdr>
        <w:top w:val="single" w:color="auto" w:sz="8" w:space="0"/>
        <w:left w:val="single" w:color="auto" w:sz="8" w:space="0"/>
        <w:bottom w:val="single" w:color="auto" w:sz="8" w:space="0"/>
        <w:right w:val="single" w:color="auto" w:sz="8" w:space="0"/>
      </w:pBdr>
      <w:jc w:val="both"/>
    </w:pPr>
    <w:rPr>
      <w:sz w:val="22"/>
      <w:szCs w:val="22"/>
    </w:rPr>
  </w:style>
  <w:style w:type="paragraph" w:customStyle="1" w:styleId="156">
    <w:name w:val="xl68"/>
    <w:basedOn w:val="132"/>
    <w:qFormat/>
    <w:uiPriority w:val="0"/>
    <w:pPr>
      <w:pBdr>
        <w:top w:val="single" w:color="auto" w:sz="8" w:space="0"/>
        <w:left w:val="single" w:color="auto" w:sz="8" w:space="0"/>
        <w:bottom w:val="single" w:color="auto" w:sz="8" w:space="0"/>
        <w:right w:val="single" w:color="auto" w:sz="8" w:space="0"/>
      </w:pBdr>
      <w:jc w:val="center"/>
      <w:textAlignment w:val="top"/>
    </w:pPr>
    <w:rPr>
      <w:sz w:val="22"/>
      <w:szCs w:val="22"/>
    </w:rPr>
  </w:style>
  <w:style w:type="paragraph" w:customStyle="1" w:styleId="157">
    <w:name w:val="xl67"/>
    <w:basedOn w:val="132"/>
    <w:qFormat/>
    <w:uiPriority w:val="0"/>
    <w:pPr>
      <w:textAlignment w:val="top"/>
    </w:pPr>
    <w:rPr>
      <w:rFonts w:ascii="MingLiU" w:hAnsi="MingLiU" w:eastAsia="MingLiU"/>
      <w:sz w:val="44"/>
      <w:szCs w:val="44"/>
    </w:rPr>
  </w:style>
  <w:style w:type="paragraph" w:customStyle="1" w:styleId="158">
    <w:name w:val="xl66"/>
    <w:basedOn w:val="132"/>
    <w:qFormat/>
    <w:uiPriority w:val="0"/>
    <w:pPr>
      <w:textAlignment w:val="top"/>
    </w:pPr>
  </w:style>
  <w:style w:type="paragraph" w:customStyle="1" w:styleId="159">
    <w:name w:val="xl65"/>
    <w:basedOn w:val="13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1262</Words>
  <Characters>1339</Characters>
  <Lines>11</Lines>
  <Paragraphs>3</Paragraphs>
  <TotalTime>11</TotalTime>
  <ScaleCrop>false</ScaleCrop>
  <LinksUpToDate>false</LinksUpToDate>
  <CharactersWithSpaces>1446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2021-08-19T03:03:00Z</dcterms:created>
  <dc:creator>苏萍</dc:creator>
  <cp:lastModifiedBy>Lenovo</cp:lastModifiedBy>
  <dcterms:modified xsi:type="dcterms:W3CDTF">2023-09-18T08:57:19Z</dcterms:modified>
  <dc:title>梁山其审计局权责清单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A2E4F752431744BAB4A60689DE1AB0D6</vt:lpwstr>
  </property>
  <property fmtid="{D5CDD505-2E9C-101B-9397-08002B2CF9AE}" pid="3" name="KSOProductBuildVer">
    <vt:lpwstr>2052-11.1.0.11691</vt:lpwstr>
  </property>
</Properties>
</file>