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梁山县交通运输局202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年政府信息公开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</w:rPr>
        <w:t>年度工作报告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auto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本报告由梁山县交通运输局按照《中华人民共和国政府信息公开条例》（以下简称《条例》）和《中华人民共和国政府信息公开工作年度报告格式》（国办公开办函〔2021〕30号）要求编制。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本报告所列数据的统计期限自202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年1月1日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起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12月31日止。本报告电子版可在梁山县人民政府门户网（网址为http://www.liangshan.gov.cn）公开，如对本报告有疑问，请与梁山县交通运输局办公室联系（地址：梁山县忠义路1号政务中心3号楼3009室，联系电话：0537-7321731）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以来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梁山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县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交通运输局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认真贯彻落实《中华人民共和国政府信息公开条例》及省、市、县政府信息公开工作部署要求，把信息公开作为转变政府职能、提高服务效率、提升政府形象、促进依法行政、不断强化领导，规范运作，加强监督，全面推进决策公开、执行公开、管理公开、服务公开和结果公开，以公开促服务、以公开促监督、以公开促效能，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交通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信息公开工作取得了明显成效，有力保障了人民群众对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交通运输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工作的知情权、参与权和监督权。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1、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主动公开情况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。紧紧围绕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交通综合体系建设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交通运输行业管理、交通执法等行业领域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，全面加强重点领域的信息公开。2023年，主动公开各类信息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46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、依申请公开情况。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严格按照政务信息公开有关要求，完善依申请公开办理工作流程，细化接收、登记、转办、审核、答复等环节要求，实现信息公开全闭环办理。202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年，我局收到依申请公开事项，受理申请数量为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件。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3、政府信息管理方面。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完善政府信息公开机制。建立健全政府信息发布机制、政府信息公开审查机制、政府信息公开协调机制和政府信息公开动态调整机制，结合交通年度工作重点，及时、准确地公开政府信息。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4、</w:t>
      </w:r>
      <w:r>
        <w:rPr>
          <w:rFonts w:hint="default" w:ascii="Times New Roman" w:hAnsi="Times New Roman" w:eastAsia="方正楷体简体" w:cs="Times New Roman"/>
          <w:b/>
          <w:color w:val="000000"/>
          <w:sz w:val="32"/>
          <w:szCs w:val="32"/>
        </w:rPr>
        <w:t>政府信息公开平台建设情况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。充分发挥县政府门户网站作为政务公开第一平台作用，优化网站栏目设置，并根据公开需求提请政府办增设相关专题专栏，不断丰富公开内容。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5、做好监督保障工作。一是规范政务信息主动公开内容。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安排专人负责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相关信息发布，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通报公开检查情况。二是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定期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政务公开专题业务培训，提高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信息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公开工作质量。202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年通过微信群、面对面指导等形式，开展政务公开专题培训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次，极大地提升了业务水平。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二、主动公开政府信息情况</w:t>
      </w:r>
    </w:p>
    <w:tbl>
      <w:tblPr>
        <w:tblStyle w:val="4"/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信息内容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本年制发件数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本年废止件数</w:t>
            </w:r>
          </w:p>
        </w:tc>
        <w:tc>
          <w:tcPr>
            <w:tcW w:w="220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>1981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lang w:val="en-US" w:eastAsia="zh-CN"/>
              </w:rPr>
              <w:t>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无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/>
        <w:jc w:val="center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</w:rPr>
        <w:drawing>
          <wp:inline distT="0" distB="0" distL="114300" distR="114300">
            <wp:extent cx="4826000" cy="2743200"/>
            <wp:effectExtent l="4445" t="4445" r="8255" b="14605"/>
            <wp:docPr id="5" name="图表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420" w:lineRule="atLeast"/>
        <w:ind w:right="0" w:rightChars="0" w:firstLine="643" w:firstLineChars="200"/>
        <w:jc w:val="left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三、</w:t>
      </w: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收到和处理政府信息公开申请情况</w:t>
      </w:r>
    </w:p>
    <w:tbl>
      <w:tblPr>
        <w:tblStyle w:val="4"/>
        <w:tblW w:w="903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423"/>
        <w:gridCol w:w="2886"/>
        <w:gridCol w:w="555"/>
        <w:gridCol w:w="540"/>
        <w:gridCol w:w="584"/>
        <w:gridCol w:w="614"/>
        <w:gridCol w:w="629"/>
        <w:gridCol w:w="525"/>
        <w:gridCol w:w="57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02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（本列数据的勾稽关系为：第一项加第二项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之和，等于第三项加第四项之和）</w:t>
            </w:r>
          </w:p>
        </w:tc>
        <w:tc>
          <w:tcPr>
            <w:tcW w:w="400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50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自然人</w:t>
            </w:r>
          </w:p>
        </w:tc>
        <w:tc>
          <w:tcPr>
            <w:tcW w:w="28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02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商业企业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科研机构</w:t>
            </w:r>
          </w:p>
        </w:tc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社会公益组织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法律服务机构</w:t>
            </w:r>
          </w:p>
        </w:tc>
        <w:tc>
          <w:tcPr>
            <w:tcW w:w="5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其他</w:t>
            </w:r>
          </w:p>
        </w:tc>
        <w:tc>
          <w:tcPr>
            <w:tcW w:w="57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0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一、本年新收政府信息公开申请数量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  <w:jc w:val="center"/>
        </w:trPr>
        <w:tc>
          <w:tcPr>
            <w:tcW w:w="5025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二、上年结转政府信息公开申请数量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三、本年度办理结果</w:t>
            </w:r>
          </w:p>
        </w:tc>
        <w:tc>
          <w:tcPr>
            <w:tcW w:w="43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（一）予以公开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（二）部分公开（区分处理的，只计这一情形，不计其他情形）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（三）不予公开</w:t>
            </w: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1.属于国家秘密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2.其他法律行政法规禁止公开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3.危及“三安全一稳定”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4.保护第三方合法权益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5.属于三类内部事务信息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6.属于四类过程性信息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7.属于行政执法案卷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8.属于行政查询事项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（四）无法提供</w:t>
            </w: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1.本机关不掌握相关政府信息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2.没有现成信息需要另行制作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3.补正后申请内容仍不明确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（五）不予处理</w:t>
            </w: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1.信访举报投诉类申请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2.重复申请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3.要求提供公开出版物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4.无正当理由大量反复申请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5.要求行政机关确认或重新出具已获取信息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（六）其他处理</w:t>
            </w: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1.申请人无正当理由逾期不补正、行政机关不再处理其政府信息公开申请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0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0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eastAsia="仿宋" w:cs="Times New Roman"/>
                <w:b/>
                <w:bCs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</w:rPr>
              <w:t>2.申请人逾期未按收费通知要求缴纳费用、行政机关不再处理其政府信息公开申请</w:t>
            </w:r>
          </w:p>
        </w:tc>
        <w:tc>
          <w:tcPr>
            <w:tcW w:w="5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643" w:firstLineChars="200"/>
        <w:jc w:val="left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四、政府信息公开行政复议、行政诉讼情况</w:t>
      </w:r>
    </w:p>
    <w:tbl>
      <w:tblPr>
        <w:tblStyle w:val="4"/>
        <w:tblW w:w="909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4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行政复议</w:t>
            </w:r>
          </w:p>
        </w:tc>
        <w:tc>
          <w:tcPr>
            <w:tcW w:w="6015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审结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未经复议直接起诉</w:t>
            </w:r>
          </w:p>
        </w:tc>
        <w:tc>
          <w:tcPr>
            <w:tcW w:w="304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尚未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审结</w:t>
            </w:r>
          </w:p>
        </w:tc>
        <w:tc>
          <w:tcPr>
            <w:tcW w:w="6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结果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其他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尚未审结</w:t>
            </w:r>
          </w:p>
        </w:tc>
        <w:tc>
          <w:tcPr>
            <w:tcW w:w="6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ascii="Times New Roman" w:hAnsi="Times New Roman" w:cs="Times New Roman"/>
                <w:b/>
                <w:bCs/>
              </w:rPr>
            </w:pPr>
            <w:r>
              <w:rPr>
                <w:rFonts w:hint="default" w:ascii="Times New Roman" w:hAnsi="Times New Roman" w:cs="Times New Roman"/>
                <w:b/>
                <w:bCs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 w:firstLine="643" w:firstLineChars="200"/>
        <w:jc w:val="left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（一）去年问题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改进情况：一是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队伍建设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组织工作人员深入学习政府信息公开相关文件精神，积极参加上级组织的专题培训，增强信息公开主动公开意识，提高业务水平，确保信息公开工作顺利开展。二是丰富政府信息公开形式。通过新媒体等群众普遍欢迎的方式，及时向社会发布公众关注度高、涉及面广的重要政府信息和重要工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（二）今年存在的问题及整改措施：内容不够丰富；信息可读性较低。措施：一是丰富信息公开内容。进一步加大政府信息公开力度，严格执行政务公开各项制度，不断充实和完善政府信息公开内容。二是增强公开信息可读性。对新文件，新政策丰富政策解读新形式，拓宽解读渠道，使群众更便捷获取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）落实上级年度政务公开工作要点情况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认真贯彻落实上级关于政务公开工作要点情况，保质保量完成各项工作任务，注重加强政府信息公开平台的日常更新和管理，及时更新政府信息公开指南等内容。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left"/>
        <w:textAlignment w:val="auto"/>
      </w:pP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）收取信息处理费情况：无。</w:t>
      </w:r>
      <w:bookmarkStart w:id="0" w:name="_GoBack"/>
      <w:bookmarkEnd w:id="0"/>
    </w:p>
    <w:sectPr>
      <w:footerReference r:id="rId3" w:type="default"/>
      <w:pgSz w:w="11906" w:h="16838"/>
      <w:pgMar w:top="2098" w:right="1587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yMzJjMzgxMDg1OGJmNDBjYjBmODQ2YjcyNjgxNzcifQ=="/>
  </w:docVars>
  <w:rsids>
    <w:rsidRoot w:val="00000000"/>
    <w:rsid w:val="16247C45"/>
    <w:rsid w:val="266F6CBA"/>
    <w:rsid w:val="35AB75E3"/>
    <w:rsid w:val="3C940DD1"/>
    <w:rsid w:val="3F0D4E6A"/>
    <w:rsid w:val="3F917849"/>
    <w:rsid w:val="3FB068E1"/>
    <w:rsid w:val="425B77AA"/>
    <w:rsid w:val="46D22C21"/>
    <w:rsid w:val="4ECE0172"/>
    <w:rsid w:val="4F0273FF"/>
    <w:rsid w:val="55326F81"/>
    <w:rsid w:val="5B7C7B82"/>
    <w:rsid w:val="5D3C6BEF"/>
    <w:rsid w:val="5DFE20F6"/>
    <w:rsid w:val="661A1A97"/>
    <w:rsid w:val="6B555A45"/>
    <w:rsid w:val="71B11502"/>
    <w:rsid w:val="7F16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ysClr val="windowText" lastClr="000000"/>
                </a:solidFill>
                <a:latin typeface="仿宋" panose="02010609060101010101" charset="-122"/>
                <a:ea typeface="仿宋" panose="02010609060101010101" charset="-122"/>
              </a:rPr>
              <a:t>本年度处理决定数量</a:t>
            </a:r>
            <a:endParaRPr>
              <a:solidFill>
                <a:sysClr val="windowText" lastClr="000000"/>
              </a:solidFill>
              <a:latin typeface="仿宋" panose="02010609060101010101" charset="-122"/>
              <a:ea typeface="仿宋" panose="02010609060101010101" charset="-122"/>
            </a:endParaRPr>
          </a:p>
        </c:rich>
      </c:tx>
      <c:layout>
        <c:manualLayout>
          <c:xMode val="edge"/>
          <c:yMode val="edge"/>
          <c:x val="0.31578947368421"/>
          <c:y val="0.100694444444444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'[新建 XLSX 工作表.xlsx]Sheet1'!$A$2:$A$3</c:f>
              <c:strCache>
                <c:ptCount val="2"/>
                <c:pt idx="0">
                  <c:v>行政处罚</c:v>
                </c:pt>
                <c:pt idx="1">
                  <c:v>行政强制</c:v>
                </c:pt>
              </c:strCache>
            </c:strRef>
          </c:cat>
          <c:val>
            <c:numRef>
              <c:f>'[新建 XLSX 工作表.xlsx]Sheet1'!$B$2:$B$3</c:f>
              <c:numCache>
                <c:formatCode>General</c:formatCode>
                <c:ptCount val="2"/>
                <c:pt idx="0">
                  <c:v>1981</c:v>
                </c:pt>
                <c:pt idx="1">
                  <c:v>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19802631578947"/>
          <c:y val="0.889351851851852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2441</Words>
  <Characters>2538</Characters>
  <Lines>0</Lines>
  <Paragraphs>0</Paragraphs>
  <TotalTime>84</TotalTime>
  <ScaleCrop>false</ScaleCrop>
  <LinksUpToDate>false</LinksUpToDate>
  <CharactersWithSpaces>2538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2024-01-17T08:34:00Z</dcterms:created>
  <dc:creator>Administrator</dc:creator>
  <cp:lastModifiedBy>锦添锦衣</cp:lastModifiedBy>
  <dcterms:modified xsi:type="dcterms:W3CDTF">2024-01-29T02:12:18Z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A2E16339E2F943D8BB4EE8D53A7919EB_12</vt:lpwstr>
  </property>
</Properties>
</file>