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B9364">
      <w:pPr>
        <w:pStyle w:val="5"/>
        <w:shd w:val="clear" w:color="auto" w:fill="FFFFFF"/>
        <w:adjustRightInd w:val="0"/>
        <w:snapToGrid w:val="0"/>
        <w:spacing w:before="0" w:beforeAutospacing="0" w:after="0" w:afterAutospacing="0" w:line="276" w:lineRule="auto"/>
        <w:jc w:val="center"/>
        <w:rPr>
          <w:rFonts w:ascii="方正小标宋简体" w:hAnsi="方正仿宋简体" w:eastAsia="方正小标宋简体" w:cs="方正仿宋简体"/>
          <w:sz w:val="44"/>
          <w:szCs w:val="44"/>
          <w:shd w:val="clear" w:color="auto" w:fill="FFFFFF"/>
        </w:rPr>
      </w:pPr>
      <w:r>
        <w:rPr>
          <w:rFonts w:hint="eastAsia" w:ascii="方正小标宋简体" w:hAnsi="方正仿宋简体" w:eastAsia="方正小标宋简体" w:cs="方正仿宋简体"/>
          <w:sz w:val="44"/>
          <w:szCs w:val="44"/>
          <w:shd w:val="clear" w:color="auto" w:fill="FFFFFF"/>
        </w:rPr>
        <w:t>梁山县农业机械现代化发展促进中心</w:t>
      </w:r>
    </w:p>
    <w:p w14:paraId="6A129275">
      <w:pPr>
        <w:pStyle w:val="5"/>
        <w:shd w:val="clear" w:color="auto" w:fill="FFFFFF"/>
        <w:adjustRightInd w:val="0"/>
        <w:snapToGrid w:val="0"/>
        <w:spacing w:before="0" w:beforeAutospacing="0" w:after="0" w:afterAutospacing="0"/>
        <w:jc w:val="center"/>
        <w:rPr>
          <w:rFonts w:ascii="方正小标宋简体" w:hAnsi="方正仿宋简体" w:eastAsia="方正小标宋简体" w:cs="方正仿宋简体"/>
          <w:sz w:val="44"/>
          <w:szCs w:val="44"/>
          <w:shd w:val="clear" w:color="auto" w:fill="FFFFFF"/>
        </w:rPr>
      </w:pPr>
      <w:r>
        <w:rPr>
          <w:rFonts w:hint="eastAsia" w:ascii="方正小标宋简体" w:hAnsi="方正仿宋简体" w:eastAsia="方正小标宋简体" w:cs="方正仿宋简体"/>
          <w:sz w:val="44"/>
          <w:szCs w:val="44"/>
          <w:shd w:val="clear" w:color="auto" w:fill="FFFFFF"/>
        </w:rPr>
        <w:t>202</w:t>
      </w:r>
      <w:r>
        <w:rPr>
          <w:rFonts w:hint="eastAsia" w:ascii="方正小标宋简体" w:hAnsi="方正仿宋简体" w:eastAsia="方正小标宋简体" w:cs="方正仿宋简体"/>
          <w:sz w:val="44"/>
          <w:szCs w:val="44"/>
          <w:shd w:val="clear" w:color="auto" w:fill="FFFFFF"/>
          <w:lang w:val="en-US" w:eastAsia="zh-CN"/>
        </w:rPr>
        <w:t>4</w:t>
      </w:r>
      <w:r>
        <w:rPr>
          <w:rFonts w:hint="eastAsia" w:ascii="方正小标宋简体" w:hAnsi="方正仿宋简体" w:eastAsia="方正小标宋简体" w:cs="方正仿宋简体"/>
          <w:sz w:val="44"/>
          <w:szCs w:val="44"/>
          <w:shd w:val="clear" w:color="auto" w:fill="FFFFFF"/>
        </w:rPr>
        <w:t>年政府信息公开工作年度报告</w:t>
      </w:r>
    </w:p>
    <w:p w14:paraId="54ED5016">
      <w:pPr>
        <w:adjustRightInd w:val="0"/>
        <w:snapToGrid w:val="0"/>
        <w:spacing w:line="560" w:lineRule="exact"/>
        <w:ind w:right="-105" w:rightChars="-50"/>
        <w:rPr>
          <w:rFonts w:ascii="仿宋" w:hAnsi="仿宋" w:eastAsia="仿宋" w:cs="方正仿宋简体"/>
          <w:kern w:val="0"/>
          <w:sz w:val="32"/>
          <w:szCs w:val="32"/>
          <w:shd w:val="clear" w:color="auto" w:fill="FFFFFF"/>
        </w:rPr>
      </w:pPr>
    </w:p>
    <w:p w14:paraId="5E3E7B9C">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本报告由梁山县农业机械现代化发展促进中心按照《中华人民共和国政府信息公开条例》（以下简称《条例》）和《中华人民共和国政府信息公开工作年度报告格式》（国办公开办函〔2021〕30号）要求编制。</w:t>
      </w:r>
    </w:p>
    <w:p w14:paraId="2BBC2DCD">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3520DBDA">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本报告所列数据的统计期限自202</w:t>
      </w:r>
      <w:r>
        <w:rPr>
          <w:rFonts w:hint="eastAsia" w:ascii="仿宋" w:hAnsi="仿宋" w:eastAsia="仿宋"/>
          <w:sz w:val="32"/>
          <w:szCs w:val="32"/>
          <w:lang w:val="en-US" w:eastAsia="zh-CN"/>
        </w:rPr>
        <w:t>4</w:t>
      </w:r>
      <w:r>
        <w:rPr>
          <w:rFonts w:hint="eastAsia" w:ascii="仿宋" w:hAnsi="仿宋" w:eastAsia="仿宋"/>
          <w:sz w:val="32"/>
          <w:szCs w:val="32"/>
        </w:rPr>
        <w:t>年1月1日起至202</w:t>
      </w:r>
      <w:r>
        <w:rPr>
          <w:rFonts w:hint="eastAsia" w:ascii="仿宋" w:hAnsi="仿宋" w:eastAsia="仿宋"/>
          <w:sz w:val="32"/>
          <w:szCs w:val="32"/>
          <w:lang w:val="en-US" w:eastAsia="zh-CN"/>
        </w:rPr>
        <w:t>4</w:t>
      </w:r>
      <w:r>
        <w:rPr>
          <w:rFonts w:hint="eastAsia" w:ascii="仿宋" w:hAnsi="仿宋" w:eastAsia="仿宋"/>
          <w:sz w:val="32"/>
          <w:szCs w:val="32"/>
        </w:rPr>
        <w:t>年12月31日止。本报告电子版可在“梁山县人民政府”门户网站（</w:t>
      </w:r>
      <w:r>
        <w:rPr>
          <w:rFonts w:ascii="仿宋" w:hAnsi="仿宋" w:eastAsia="仿宋"/>
          <w:sz w:val="32"/>
          <w:szCs w:val="32"/>
        </w:rPr>
        <w:t>www.liangshan.gov.cn</w:t>
      </w:r>
      <w:r>
        <w:rPr>
          <w:rFonts w:hint="eastAsia" w:ascii="仿宋" w:hAnsi="仿宋" w:eastAsia="仿宋"/>
          <w:sz w:val="32"/>
          <w:szCs w:val="32"/>
        </w:rPr>
        <w:t>）查阅或下载。如对本报告有疑问，请与梁山县农业机械现代化发展促进中心联系（地址：梁山县水泊中路148号，联系电话：18854777966）。</w:t>
      </w:r>
    </w:p>
    <w:p w14:paraId="52485310">
      <w:pPr>
        <w:adjustRightInd w:val="0"/>
        <w:snapToGrid w:val="0"/>
        <w:spacing w:line="580" w:lineRule="exact"/>
        <w:ind w:firstLine="640" w:firstLineChars="20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一、总体情况</w:t>
      </w:r>
    </w:p>
    <w:p w14:paraId="02275548">
      <w:pPr>
        <w:adjustRightInd w:val="0"/>
        <w:snapToGrid w:val="0"/>
        <w:spacing w:line="58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2024年，</w:t>
      </w:r>
      <w:r>
        <w:rPr>
          <w:rFonts w:hint="eastAsia" w:ascii="仿宋" w:hAnsi="仿宋" w:eastAsia="仿宋" w:cs="宋体"/>
          <w:sz w:val="32"/>
          <w:szCs w:val="32"/>
        </w:rPr>
        <w:t>梁山县农机中心</w:t>
      </w:r>
      <w:r>
        <w:rPr>
          <w:rFonts w:hint="eastAsia" w:ascii="仿宋" w:hAnsi="仿宋" w:eastAsia="仿宋" w:cs="宋体"/>
          <w:sz w:val="32"/>
          <w:szCs w:val="32"/>
          <w:lang w:val="en-US" w:eastAsia="zh-CN"/>
        </w:rPr>
        <w:t>坚持以习近平新时代中国特色社会主义思想为指导，全面学习贯彻党的二十大及二中、三中全会精神，深入贯彻落实习近平总书记考察山东重要讲话和重要指示批示精神，按照党中央、国务院关于深化政务公开的决策部署和《条例》要求，紧紧围绕县委、县政府中心工作，将深化政务公开要求融入到工作作风建设、服务效能建设中，不断拓展信息公开的广度、深度和细度，持续推动政府决策和管理服务规范化透明化，有力服务全县经济平稳健康发展和保持社会和谐稳定。</w:t>
      </w:r>
    </w:p>
    <w:p w14:paraId="6754B445">
      <w:pPr>
        <w:adjustRightInd w:val="0"/>
        <w:snapToGrid w:val="0"/>
        <w:spacing w:line="580" w:lineRule="exact"/>
        <w:ind w:firstLine="640" w:firstLineChars="200"/>
        <w:rPr>
          <w:rFonts w:ascii="楷体" w:hAnsi="楷体" w:eastAsia="楷体" w:cs="宋体"/>
          <w:sz w:val="32"/>
          <w:szCs w:val="32"/>
        </w:rPr>
      </w:pPr>
      <w:r>
        <w:rPr>
          <w:rFonts w:hint="eastAsia" w:ascii="楷体" w:hAnsi="楷体" w:eastAsia="楷体" w:cs="宋体"/>
          <w:sz w:val="32"/>
          <w:szCs w:val="32"/>
        </w:rPr>
        <w:t>（一）主动公开情况</w:t>
      </w:r>
    </w:p>
    <w:p w14:paraId="62CDD76D">
      <w:pPr>
        <w:adjustRightInd w:val="0"/>
        <w:snapToGrid w:val="0"/>
        <w:spacing w:after="240" w:line="580" w:lineRule="exact"/>
        <w:ind w:firstLine="640" w:firstLineChars="200"/>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年1月1日至202</w:t>
      </w:r>
      <w:r>
        <w:rPr>
          <w:rFonts w:hint="eastAsia" w:ascii="仿宋" w:hAnsi="仿宋" w:eastAsia="仿宋" w:cs="宋体"/>
          <w:sz w:val="32"/>
          <w:szCs w:val="32"/>
          <w:lang w:val="en-US" w:eastAsia="zh-CN"/>
        </w:rPr>
        <w:t>4</w:t>
      </w:r>
      <w:r>
        <w:rPr>
          <w:rFonts w:hint="eastAsia" w:ascii="仿宋" w:hAnsi="仿宋" w:eastAsia="仿宋" w:cs="宋体"/>
          <w:sz w:val="32"/>
          <w:szCs w:val="32"/>
        </w:rPr>
        <w:t>年12月31日我中心共公开各类政务信息</w:t>
      </w:r>
      <w:r>
        <w:rPr>
          <w:rFonts w:hint="eastAsia" w:ascii="仿宋" w:hAnsi="仿宋" w:eastAsia="仿宋" w:cs="宋体"/>
          <w:sz w:val="32"/>
          <w:szCs w:val="32"/>
          <w:lang w:val="en-US" w:eastAsia="zh-CN"/>
        </w:rPr>
        <w:t>28</w:t>
      </w:r>
      <w:r>
        <w:rPr>
          <w:rFonts w:hint="eastAsia" w:ascii="仿宋" w:hAnsi="仿宋" w:eastAsia="仿宋" w:cs="宋体"/>
          <w:sz w:val="32"/>
          <w:szCs w:val="32"/>
        </w:rPr>
        <w:t>条，其中政务活动信息1</w:t>
      </w:r>
      <w:r>
        <w:rPr>
          <w:rFonts w:hint="eastAsia" w:ascii="仿宋" w:hAnsi="仿宋" w:eastAsia="仿宋" w:cs="宋体"/>
          <w:sz w:val="32"/>
          <w:szCs w:val="32"/>
          <w:lang w:val="en-US" w:eastAsia="zh-CN"/>
        </w:rPr>
        <w:t>0</w:t>
      </w:r>
      <w:r>
        <w:rPr>
          <w:rFonts w:hint="eastAsia" w:ascii="仿宋" w:hAnsi="仿宋" w:eastAsia="仿宋" w:cs="宋体"/>
          <w:sz w:val="32"/>
          <w:szCs w:val="32"/>
        </w:rPr>
        <w:t>条、通知公告</w:t>
      </w:r>
      <w:r>
        <w:rPr>
          <w:rFonts w:hint="eastAsia" w:ascii="仿宋" w:hAnsi="仿宋" w:eastAsia="仿宋" w:cs="宋体"/>
          <w:sz w:val="32"/>
          <w:szCs w:val="32"/>
          <w:lang w:val="en-US" w:eastAsia="zh-CN"/>
        </w:rPr>
        <w:t>2</w:t>
      </w:r>
      <w:r>
        <w:rPr>
          <w:rFonts w:hint="eastAsia" w:ascii="仿宋" w:hAnsi="仿宋" w:eastAsia="仿宋" w:cs="宋体"/>
          <w:sz w:val="32"/>
          <w:szCs w:val="32"/>
        </w:rPr>
        <w:t>条，涉农补贴领域信息</w:t>
      </w:r>
      <w:r>
        <w:rPr>
          <w:rFonts w:hint="eastAsia" w:ascii="仿宋" w:hAnsi="仿宋" w:eastAsia="仿宋" w:cs="宋体"/>
          <w:sz w:val="32"/>
          <w:szCs w:val="32"/>
          <w:lang w:val="en-US" w:eastAsia="zh-CN"/>
        </w:rPr>
        <w:t>14</w:t>
      </w:r>
      <w:r>
        <w:rPr>
          <w:rFonts w:hint="eastAsia" w:ascii="仿宋" w:hAnsi="仿宋" w:eastAsia="仿宋" w:cs="宋体"/>
          <w:sz w:val="32"/>
          <w:szCs w:val="32"/>
        </w:rPr>
        <w:t>条，部门财政预决算信息</w:t>
      </w:r>
      <w:r>
        <w:rPr>
          <w:rFonts w:hint="eastAsia" w:ascii="仿宋" w:hAnsi="仿宋" w:eastAsia="仿宋" w:cs="宋体"/>
          <w:sz w:val="32"/>
          <w:szCs w:val="32"/>
          <w:lang w:val="en-US" w:eastAsia="zh-CN"/>
        </w:rPr>
        <w:t>2</w:t>
      </w:r>
      <w:r>
        <w:rPr>
          <w:rFonts w:hint="eastAsia" w:ascii="仿宋" w:hAnsi="仿宋" w:eastAsia="仿宋" w:cs="宋体"/>
          <w:sz w:val="32"/>
          <w:szCs w:val="32"/>
        </w:rPr>
        <w:t>条。</w:t>
      </w:r>
    </w:p>
    <w:p w14:paraId="7A34B5DA">
      <w:pPr>
        <w:adjustRightInd w:val="0"/>
        <w:snapToGrid w:val="0"/>
        <w:spacing w:line="276" w:lineRule="auto"/>
        <w:rPr>
          <w:rFonts w:ascii="仿宋" w:hAnsi="仿宋" w:eastAsia="仿宋" w:cs="宋体"/>
          <w:sz w:val="32"/>
          <w:szCs w:val="32"/>
        </w:rPr>
      </w:pPr>
      <w:r>
        <w:rPr>
          <w:rFonts w:ascii="仿宋" w:hAnsi="仿宋" w:eastAsia="仿宋" w:cs="宋体"/>
          <w:sz w:val="32"/>
          <w:szCs w:val="32"/>
        </w:rPr>
        <w:drawing>
          <wp:inline distT="0" distB="0" distL="0" distR="0">
            <wp:extent cx="5274310" cy="3076575"/>
            <wp:effectExtent l="19050" t="0" r="2159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CF6EEF5">
      <w:pPr>
        <w:adjustRightInd w:val="0"/>
        <w:snapToGrid w:val="0"/>
        <w:ind w:firstLine="400" w:firstLineChars="200"/>
        <w:rPr>
          <w:rFonts w:ascii="楷体" w:hAnsi="楷体" w:eastAsia="楷体" w:cs="宋体"/>
          <w:kern w:val="0"/>
          <w:sz w:val="20"/>
          <w:szCs w:val="32"/>
        </w:rPr>
      </w:pPr>
    </w:p>
    <w:p w14:paraId="5026A062">
      <w:pPr>
        <w:adjustRightInd w:val="0"/>
        <w:snapToGrid w:val="0"/>
        <w:spacing w:line="58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（二）依申请公开情况</w:t>
      </w:r>
    </w:p>
    <w:p w14:paraId="71A3EAA6">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年度，县农机中心收到政府信息公开申请0条，与202</w:t>
      </w:r>
      <w:r>
        <w:rPr>
          <w:rFonts w:hint="eastAsia" w:ascii="仿宋" w:hAnsi="仿宋" w:eastAsia="仿宋" w:cs="宋体"/>
          <w:kern w:val="0"/>
          <w:sz w:val="32"/>
          <w:szCs w:val="32"/>
          <w:lang w:val="en-US" w:eastAsia="zh-CN"/>
        </w:rPr>
        <w:t>3</w:t>
      </w:r>
      <w:r>
        <w:rPr>
          <w:rFonts w:hint="eastAsia" w:ascii="仿宋" w:hAnsi="仿宋" w:eastAsia="仿宋" w:cs="宋体"/>
          <w:sz w:val="32"/>
          <w:szCs w:val="32"/>
        </w:rPr>
        <w:t>年度相同</w:t>
      </w:r>
      <w:r>
        <w:rPr>
          <w:rFonts w:hint="eastAsia" w:ascii="仿宋" w:hAnsi="仿宋" w:eastAsia="仿宋" w:cs="宋体"/>
          <w:kern w:val="0"/>
          <w:sz w:val="32"/>
          <w:szCs w:val="32"/>
        </w:rPr>
        <w:t>。</w:t>
      </w:r>
    </w:p>
    <w:p w14:paraId="3CD93FFF">
      <w:pPr>
        <w:adjustRightInd w:val="0"/>
        <w:snapToGrid w:val="0"/>
        <w:spacing w:line="580" w:lineRule="exact"/>
        <w:ind w:firstLine="640" w:firstLineChars="200"/>
        <w:rPr>
          <w:rFonts w:hint="eastAsia" w:ascii="仿宋" w:hAnsi="仿宋" w:eastAsia="仿宋" w:cs="宋体"/>
          <w:kern w:val="0"/>
          <w:sz w:val="32"/>
          <w:szCs w:val="32"/>
        </w:rPr>
      </w:pPr>
      <w:r>
        <w:rPr>
          <w:rFonts w:hint="eastAsia" w:ascii="楷体" w:hAnsi="楷体" w:eastAsia="楷体" w:cs="宋体"/>
          <w:kern w:val="0"/>
          <w:sz w:val="32"/>
          <w:szCs w:val="32"/>
        </w:rPr>
        <w:t>（三）</w:t>
      </w:r>
      <w:r>
        <w:rPr>
          <w:rFonts w:hint="eastAsia" w:ascii="楷体" w:hAnsi="楷体" w:eastAsia="楷体" w:cs="宋体"/>
          <w:sz w:val="32"/>
          <w:szCs w:val="32"/>
        </w:rPr>
        <w:t>政府</w:t>
      </w:r>
      <w:r>
        <w:rPr>
          <w:rFonts w:hint="eastAsia" w:ascii="楷体" w:hAnsi="楷体" w:eastAsia="楷体" w:cs="宋体"/>
          <w:kern w:val="0"/>
          <w:sz w:val="32"/>
          <w:szCs w:val="32"/>
        </w:rPr>
        <w:t>信息管理情况</w:t>
      </w:r>
    </w:p>
    <w:p w14:paraId="5A2908D9">
      <w:pPr>
        <w:adjustRightInd w:val="0"/>
        <w:snapToGrid w:val="0"/>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梁山县农机中心严格执行信息发布“三审三校”制度，切实抓好上网信息审核、发布工作；严格落实信息发布安全保密工作责任制，做到“上网信息不涉密，涉密信息不上网”；同时，按照相关文件要求做好政府信息公开，保证信息准确性、时效性和规范性。</w:t>
      </w:r>
    </w:p>
    <w:p w14:paraId="7C25696C">
      <w:pPr>
        <w:adjustRightInd w:val="0"/>
        <w:snapToGrid w:val="0"/>
        <w:spacing w:line="580" w:lineRule="exact"/>
        <w:ind w:firstLine="640" w:firstLineChars="200"/>
        <w:rPr>
          <w:rFonts w:ascii="楷体" w:hAnsi="楷体" w:eastAsia="楷体" w:cs="宋体"/>
          <w:sz w:val="32"/>
          <w:szCs w:val="32"/>
        </w:rPr>
      </w:pPr>
      <w:r>
        <w:rPr>
          <w:rFonts w:hint="eastAsia" w:ascii="楷体" w:hAnsi="楷体" w:eastAsia="楷体" w:cs="宋体"/>
          <w:kern w:val="0"/>
          <w:sz w:val="32"/>
          <w:szCs w:val="32"/>
        </w:rPr>
        <w:t>（四）政府信息公开平台建设</w:t>
      </w:r>
      <w:r>
        <w:rPr>
          <w:rFonts w:hint="eastAsia" w:ascii="楷体" w:hAnsi="楷体" w:eastAsia="楷体" w:cs="宋体"/>
          <w:sz w:val="32"/>
          <w:szCs w:val="32"/>
        </w:rPr>
        <w:t>情况</w:t>
      </w:r>
    </w:p>
    <w:p w14:paraId="2FC02745">
      <w:pPr>
        <w:adjustRightInd w:val="0"/>
        <w:snapToGrid w:val="0"/>
        <w:spacing w:line="580"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w:t>
      </w:r>
      <w:r>
        <w:rPr>
          <w:rFonts w:hint="eastAsia" w:ascii="仿宋" w:hAnsi="仿宋" w:eastAsia="仿宋" w:cs="宋体"/>
          <w:kern w:val="0"/>
          <w:sz w:val="32"/>
          <w:szCs w:val="32"/>
          <w:lang w:val="en-US" w:eastAsia="zh-CN"/>
        </w:rPr>
        <w:t>4年度，县农机中心</w:t>
      </w:r>
      <w:r>
        <w:rPr>
          <w:rFonts w:hint="eastAsia" w:ascii="仿宋" w:hAnsi="仿宋" w:eastAsia="仿宋" w:cs="宋体"/>
          <w:kern w:val="0"/>
          <w:sz w:val="32"/>
          <w:szCs w:val="32"/>
          <w:lang w:val="en-US" w:eastAsia="zh-CN"/>
        </w:rPr>
        <w:t>严格遵循上级指示，积极参与政务公开平台建设工作，持续提升信息管理效能，强化平台安全防护工作，防范各类网络安全事故发生。尤其在“涉农补贴”栏目对农机购置补贴和报废更新补贴政策</w:t>
      </w:r>
      <w:bookmarkStart w:id="0" w:name="_GoBack"/>
      <w:bookmarkEnd w:id="0"/>
      <w:r>
        <w:rPr>
          <w:rFonts w:hint="eastAsia" w:ascii="仿宋" w:hAnsi="仿宋" w:eastAsia="仿宋" w:cs="宋体"/>
          <w:kern w:val="0"/>
          <w:sz w:val="32"/>
          <w:szCs w:val="32"/>
          <w:lang w:val="en-US" w:eastAsia="zh-CN"/>
        </w:rPr>
        <w:t>等情况进行及时公开，保障群众知情权，及时接受群众和媒体监督。</w:t>
      </w:r>
    </w:p>
    <w:p w14:paraId="17ADDCA9">
      <w:pPr>
        <w:adjustRightInd w:val="0"/>
        <w:snapToGrid w:val="0"/>
        <w:spacing w:line="58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（五）</w:t>
      </w:r>
      <w:r>
        <w:rPr>
          <w:rFonts w:hint="eastAsia" w:ascii="楷体" w:hAnsi="楷体" w:eastAsia="楷体" w:cs="宋体"/>
          <w:sz w:val="32"/>
          <w:szCs w:val="32"/>
        </w:rPr>
        <w:t>监督</w:t>
      </w:r>
      <w:r>
        <w:rPr>
          <w:rFonts w:hint="eastAsia" w:ascii="楷体" w:hAnsi="楷体" w:eastAsia="楷体" w:cs="宋体"/>
          <w:kern w:val="0"/>
          <w:sz w:val="32"/>
          <w:szCs w:val="32"/>
        </w:rPr>
        <w:t>保障情况</w:t>
      </w:r>
    </w:p>
    <w:p w14:paraId="6ED85ABC">
      <w:pPr>
        <w:adjustRightInd w:val="0"/>
        <w:snapToGrid w:val="0"/>
        <w:spacing w:line="580" w:lineRule="exact"/>
        <w:ind w:firstLine="640" w:firstLineChars="200"/>
        <w:rPr>
          <w:rFonts w:hint="eastAsia" w:ascii="黑体" w:hAnsi="黑体" w:eastAsia="黑体" w:cs="黑体"/>
          <w:bCs/>
          <w:sz w:val="32"/>
          <w:szCs w:val="32"/>
        </w:rPr>
      </w:pPr>
      <w:r>
        <w:rPr>
          <w:rFonts w:hint="eastAsia" w:ascii="仿宋" w:hAnsi="仿宋" w:eastAsia="仿宋" w:cs="宋体"/>
          <w:kern w:val="0"/>
          <w:sz w:val="32"/>
          <w:szCs w:val="32"/>
          <w:lang w:val="en-US" w:eastAsia="zh-CN"/>
        </w:rPr>
        <w:t>将信息公开日常工作纳入年度业务目标考核，制定任务分解表，对任务落实情况尤其是网站栏目更新是否及时、信息是否准确等方面进行督导检查，并就政务公开相关工作进行认真研究和交流，不断提高政务公开工作认识和业务水平。</w:t>
      </w:r>
    </w:p>
    <w:p w14:paraId="036F1ACA">
      <w:pPr>
        <w:adjustRightInd w:val="0"/>
        <w:snapToGrid w:val="0"/>
        <w:spacing w:line="276" w:lineRule="auto"/>
        <w:ind w:firstLine="640" w:firstLineChars="200"/>
        <w:rPr>
          <w:rFonts w:ascii="黑体" w:hAnsi="黑体" w:eastAsia="黑体" w:cs="黑体"/>
          <w:bCs/>
          <w:sz w:val="32"/>
          <w:szCs w:val="32"/>
        </w:rPr>
      </w:pPr>
      <w:r>
        <w:rPr>
          <w:rFonts w:hint="eastAsia" w:ascii="黑体" w:hAnsi="黑体" w:eastAsia="黑体" w:cs="黑体"/>
          <w:bCs/>
          <w:sz w:val="32"/>
          <w:szCs w:val="32"/>
        </w:rPr>
        <w:t>二、主动公开政府信息情况</w:t>
      </w:r>
    </w:p>
    <w:tbl>
      <w:tblPr>
        <w:tblStyle w:val="6"/>
        <w:tblW w:w="8638" w:type="dxa"/>
        <w:jc w:val="center"/>
        <w:tblLayout w:type="autofit"/>
        <w:tblCellMar>
          <w:top w:w="0" w:type="dxa"/>
          <w:left w:w="0" w:type="dxa"/>
          <w:bottom w:w="0" w:type="dxa"/>
          <w:right w:w="0" w:type="dxa"/>
        </w:tblCellMar>
      </w:tblPr>
      <w:tblGrid>
        <w:gridCol w:w="3304"/>
        <w:gridCol w:w="1824"/>
        <w:gridCol w:w="1572"/>
        <w:gridCol w:w="1938"/>
      </w:tblGrid>
      <w:tr w14:paraId="47C80FC8">
        <w:tblPrEx>
          <w:tblCellMar>
            <w:top w:w="0" w:type="dxa"/>
            <w:left w:w="0" w:type="dxa"/>
            <w:bottom w:w="0" w:type="dxa"/>
            <w:right w:w="0" w:type="dxa"/>
          </w:tblCellMar>
        </w:tblPrEx>
        <w:trPr>
          <w:trHeight w:val="397"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1806F5A2">
            <w:pPr>
              <w:adjustRightInd w:val="0"/>
              <w:snapToGrid w:val="0"/>
              <w:jc w:val="center"/>
              <w:rPr>
                <w:rFonts w:ascii="宋体" w:hAnsi="宋体" w:cs="宋体"/>
                <w:b/>
                <w:kern w:val="0"/>
                <w:sz w:val="20"/>
                <w:szCs w:val="20"/>
              </w:rPr>
            </w:pPr>
            <w:r>
              <w:rPr>
                <w:rFonts w:hint="eastAsia" w:ascii="宋体" w:hAnsi="宋体" w:cs="宋体"/>
                <w:b/>
                <w:kern w:val="0"/>
                <w:sz w:val="20"/>
                <w:szCs w:val="20"/>
              </w:rPr>
              <w:t>第二十条第（一）项</w:t>
            </w:r>
          </w:p>
        </w:tc>
      </w:tr>
      <w:tr w14:paraId="0768F105">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4631D004">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信息内容</w:t>
            </w:r>
          </w:p>
        </w:tc>
        <w:tc>
          <w:tcPr>
            <w:tcW w:w="1824" w:type="dxa"/>
            <w:tcBorders>
              <w:top w:val="single" w:color="auto" w:sz="8" w:space="0"/>
              <w:left w:val="nil"/>
              <w:bottom w:val="single" w:color="auto" w:sz="8" w:space="0"/>
              <w:right w:val="single" w:color="auto" w:sz="8" w:space="0"/>
            </w:tcBorders>
            <w:noWrap/>
            <w:tcMar>
              <w:left w:w="108" w:type="dxa"/>
              <w:right w:w="108" w:type="dxa"/>
            </w:tcMar>
            <w:vAlign w:val="center"/>
          </w:tcPr>
          <w:p w14:paraId="1BFBB2D2">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本年制发件数</w:t>
            </w:r>
          </w:p>
        </w:tc>
        <w:tc>
          <w:tcPr>
            <w:tcW w:w="1572" w:type="dxa"/>
            <w:tcBorders>
              <w:top w:val="single" w:color="auto" w:sz="8" w:space="0"/>
              <w:left w:val="nil"/>
              <w:bottom w:val="single" w:color="auto" w:sz="8" w:space="0"/>
              <w:right w:val="single" w:color="auto" w:sz="8" w:space="0"/>
            </w:tcBorders>
            <w:tcMar>
              <w:left w:w="108" w:type="dxa"/>
              <w:right w:w="108" w:type="dxa"/>
            </w:tcMar>
            <w:vAlign w:val="center"/>
          </w:tcPr>
          <w:p w14:paraId="65FCF6BC">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本年废止件数</w:t>
            </w:r>
          </w:p>
        </w:tc>
        <w:tc>
          <w:tcPr>
            <w:tcW w:w="1938" w:type="dxa"/>
            <w:tcBorders>
              <w:top w:val="nil"/>
              <w:left w:val="nil"/>
              <w:bottom w:val="single" w:color="auto" w:sz="8" w:space="0"/>
              <w:right w:val="single" w:color="auto" w:sz="8" w:space="0"/>
            </w:tcBorders>
            <w:noWrap/>
            <w:tcMar>
              <w:left w:w="108" w:type="dxa"/>
              <w:right w:w="108" w:type="dxa"/>
            </w:tcMar>
            <w:vAlign w:val="center"/>
          </w:tcPr>
          <w:p w14:paraId="59DB2100">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现行有效件数</w:t>
            </w:r>
          </w:p>
        </w:tc>
      </w:tr>
      <w:tr w14:paraId="14B269A1">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33BB9A0D">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规章</w:t>
            </w:r>
          </w:p>
        </w:tc>
        <w:tc>
          <w:tcPr>
            <w:tcW w:w="1824" w:type="dxa"/>
            <w:tcBorders>
              <w:top w:val="nil"/>
              <w:left w:val="nil"/>
              <w:bottom w:val="single" w:color="auto" w:sz="8" w:space="0"/>
              <w:right w:val="single" w:color="auto" w:sz="8" w:space="0"/>
            </w:tcBorders>
            <w:noWrap/>
            <w:tcMar>
              <w:left w:w="108" w:type="dxa"/>
              <w:right w:w="108" w:type="dxa"/>
            </w:tcMar>
            <w:vAlign w:val="center"/>
          </w:tcPr>
          <w:p w14:paraId="4178CF0F">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1572" w:type="dxa"/>
            <w:tcBorders>
              <w:top w:val="nil"/>
              <w:left w:val="nil"/>
              <w:bottom w:val="single" w:color="auto" w:sz="8" w:space="0"/>
              <w:right w:val="single" w:color="auto" w:sz="8" w:space="0"/>
            </w:tcBorders>
            <w:tcMar>
              <w:left w:w="108" w:type="dxa"/>
              <w:right w:w="108" w:type="dxa"/>
            </w:tcMar>
            <w:vAlign w:val="center"/>
          </w:tcPr>
          <w:p w14:paraId="10907F63">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1938" w:type="dxa"/>
            <w:tcBorders>
              <w:top w:val="nil"/>
              <w:left w:val="nil"/>
              <w:bottom w:val="single" w:color="auto" w:sz="8" w:space="0"/>
              <w:right w:val="single" w:color="auto" w:sz="8" w:space="0"/>
            </w:tcBorders>
            <w:noWrap/>
            <w:tcMar>
              <w:left w:w="108" w:type="dxa"/>
              <w:right w:w="108" w:type="dxa"/>
            </w:tcMar>
            <w:vAlign w:val="center"/>
          </w:tcPr>
          <w:p w14:paraId="3B1CAD6D">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09F7F8ED">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3D9AE003">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规范性文件</w:t>
            </w:r>
          </w:p>
        </w:tc>
        <w:tc>
          <w:tcPr>
            <w:tcW w:w="1824" w:type="dxa"/>
            <w:tcBorders>
              <w:top w:val="nil"/>
              <w:left w:val="nil"/>
              <w:bottom w:val="single" w:color="auto" w:sz="8" w:space="0"/>
              <w:right w:val="single" w:color="auto" w:sz="8" w:space="0"/>
            </w:tcBorders>
            <w:noWrap/>
            <w:tcMar>
              <w:left w:w="108" w:type="dxa"/>
              <w:right w:w="108" w:type="dxa"/>
            </w:tcMar>
            <w:vAlign w:val="center"/>
          </w:tcPr>
          <w:p w14:paraId="5B3A540A">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1572" w:type="dxa"/>
            <w:tcBorders>
              <w:top w:val="nil"/>
              <w:left w:val="nil"/>
              <w:bottom w:val="single" w:color="auto" w:sz="8" w:space="0"/>
              <w:right w:val="single" w:color="auto" w:sz="8" w:space="0"/>
            </w:tcBorders>
            <w:tcMar>
              <w:left w:w="108" w:type="dxa"/>
              <w:right w:w="108" w:type="dxa"/>
            </w:tcMar>
            <w:vAlign w:val="center"/>
          </w:tcPr>
          <w:p w14:paraId="0F5EE6E7">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1938" w:type="dxa"/>
            <w:tcBorders>
              <w:top w:val="nil"/>
              <w:left w:val="nil"/>
              <w:bottom w:val="single" w:color="auto" w:sz="8" w:space="0"/>
              <w:right w:val="single" w:color="auto" w:sz="8" w:space="0"/>
            </w:tcBorders>
            <w:noWrap/>
            <w:tcMar>
              <w:left w:w="108" w:type="dxa"/>
              <w:right w:w="108" w:type="dxa"/>
            </w:tcMar>
            <w:vAlign w:val="center"/>
          </w:tcPr>
          <w:p w14:paraId="7B5FBC83">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480348DD">
        <w:tblPrEx>
          <w:tblCellMar>
            <w:top w:w="0" w:type="dxa"/>
            <w:left w:w="0" w:type="dxa"/>
            <w:bottom w:w="0" w:type="dxa"/>
            <w:right w:w="0" w:type="dxa"/>
          </w:tblCellMar>
        </w:tblPrEx>
        <w:trPr>
          <w:trHeight w:val="397"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4582865">
            <w:pPr>
              <w:adjustRightInd w:val="0"/>
              <w:snapToGrid w:val="0"/>
              <w:jc w:val="center"/>
              <w:rPr>
                <w:rFonts w:ascii="宋体" w:hAnsi="宋体" w:cs="宋体"/>
                <w:b/>
                <w:kern w:val="0"/>
                <w:sz w:val="20"/>
                <w:szCs w:val="20"/>
              </w:rPr>
            </w:pPr>
            <w:r>
              <w:rPr>
                <w:rFonts w:hint="eastAsia" w:ascii="宋体" w:hAnsi="宋体" w:cs="宋体"/>
                <w:b/>
                <w:kern w:val="0"/>
                <w:sz w:val="20"/>
                <w:szCs w:val="20"/>
              </w:rPr>
              <w:t>第二十条第（五）项</w:t>
            </w:r>
          </w:p>
        </w:tc>
      </w:tr>
      <w:tr w14:paraId="0A80E4C8">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5E203D87">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信息内容</w:t>
            </w:r>
          </w:p>
        </w:tc>
        <w:tc>
          <w:tcPr>
            <w:tcW w:w="5334"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5BE0CF7C">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本年处理决定数量</w:t>
            </w:r>
          </w:p>
        </w:tc>
      </w:tr>
      <w:tr w14:paraId="0285C812">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08CD1EEE">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行政许可</w:t>
            </w:r>
          </w:p>
        </w:tc>
        <w:tc>
          <w:tcPr>
            <w:tcW w:w="5334" w:type="dxa"/>
            <w:gridSpan w:val="3"/>
            <w:tcBorders>
              <w:top w:val="nil"/>
              <w:left w:val="nil"/>
              <w:bottom w:val="single" w:color="auto" w:sz="8" w:space="0"/>
              <w:right w:val="single" w:color="auto" w:sz="8" w:space="0"/>
            </w:tcBorders>
            <w:noWrap/>
            <w:tcMar>
              <w:left w:w="108" w:type="dxa"/>
              <w:right w:w="108" w:type="dxa"/>
            </w:tcMar>
            <w:vAlign w:val="center"/>
          </w:tcPr>
          <w:p w14:paraId="2269FF27">
            <w:pPr>
              <w:adjustRightInd w:val="0"/>
              <w:snapToGrid w:val="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0249A247">
        <w:tblPrEx>
          <w:tblCellMar>
            <w:top w:w="0" w:type="dxa"/>
            <w:left w:w="0" w:type="dxa"/>
            <w:bottom w:w="0" w:type="dxa"/>
            <w:right w:w="0" w:type="dxa"/>
          </w:tblCellMar>
        </w:tblPrEx>
        <w:trPr>
          <w:trHeight w:val="397"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A4DDF74">
            <w:pPr>
              <w:adjustRightInd w:val="0"/>
              <w:snapToGrid w:val="0"/>
              <w:jc w:val="center"/>
              <w:rPr>
                <w:rFonts w:ascii="宋体" w:hAnsi="宋体" w:cs="宋体"/>
                <w:b/>
                <w:kern w:val="0"/>
                <w:sz w:val="20"/>
                <w:szCs w:val="20"/>
              </w:rPr>
            </w:pPr>
            <w:r>
              <w:rPr>
                <w:rFonts w:hint="eastAsia" w:ascii="宋体" w:hAnsi="宋体" w:cs="宋体"/>
                <w:b/>
                <w:kern w:val="0"/>
                <w:sz w:val="20"/>
                <w:szCs w:val="20"/>
              </w:rPr>
              <w:t>第二十条第（六）项</w:t>
            </w:r>
          </w:p>
        </w:tc>
      </w:tr>
      <w:tr w14:paraId="50CEF386">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159E48B8">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信息内容</w:t>
            </w:r>
          </w:p>
        </w:tc>
        <w:tc>
          <w:tcPr>
            <w:tcW w:w="5334"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133CB7FA">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本年处理决定数量</w:t>
            </w:r>
          </w:p>
        </w:tc>
      </w:tr>
      <w:tr w14:paraId="2089E36A">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0ECFEB29">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行政处罚</w:t>
            </w:r>
          </w:p>
        </w:tc>
        <w:tc>
          <w:tcPr>
            <w:tcW w:w="5334" w:type="dxa"/>
            <w:gridSpan w:val="3"/>
            <w:tcBorders>
              <w:top w:val="nil"/>
              <w:left w:val="nil"/>
              <w:bottom w:val="single" w:color="auto" w:sz="8" w:space="0"/>
              <w:right w:val="single" w:color="auto" w:sz="8" w:space="0"/>
            </w:tcBorders>
            <w:noWrap/>
            <w:tcMar>
              <w:left w:w="108" w:type="dxa"/>
              <w:right w:w="108" w:type="dxa"/>
            </w:tcMar>
            <w:vAlign w:val="center"/>
          </w:tcPr>
          <w:p w14:paraId="326AFA0B">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0</w:t>
            </w:r>
          </w:p>
        </w:tc>
      </w:tr>
      <w:tr w14:paraId="5A0B16BD">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39EEDD0D">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行政强制</w:t>
            </w:r>
          </w:p>
        </w:tc>
        <w:tc>
          <w:tcPr>
            <w:tcW w:w="5334" w:type="dxa"/>
            <w:gridSpan w:val="3"/>
            <w:tcBorders>
              <w:top w:val="nil"/>
              <w:left w:val="nil"/>
              <w:bottom w:val="single" w:color="auto" w:sz="8" w:space="0"/>
              <w:right w:val="single" w:color="auto" w:sz="8" w:space="0"/>
            </w:tcBorders>
            <w:noWrap/>
            <w:tcMar>
              <w:left w:w="108" w:type="dxa"/>
              <w:right w:w="108" w:type="dxa"/>
            </w:tcMar>
            <w:vAlign w:val="center"/>
          </w:tcPr>
          <w:p w14:paraId="7C5333E4">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0</w:t>
            </w:r>
          </w:p>
        </w:tc>
      </w:tr>
      <w:tr w14:paraId="48DE772E">
        <w:tblPrEx>
          <w:tblCellMar>
            <w:top w:w="0" w:type="dxa"/>
            <w:left w:w="0" w:type="dxa"/>
            <w:bottom w:w="0" w:type="dxa"/>
            <w:right w:w="0" w:type="dxa"/>
          </w:tblCellMar>
        </w:tblPrEx>
        <w:trPr>
          <w:trHeight w:val="397"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F32E788">
            <w:pPr>
              <w:adjustRightInd w:val="0"/>
              <w:snapToGrid w:val="0"/>
              <w:jc w:val="center"/>
              <w:rPr>
                <w:rFonts w:ascii="宋体" w:hAnsi="宋体" w:cs="宋体"/>
                <w:b/>
                <w:kern w:val="0"/>
                <w:sz w:val="20"/>
                <w:szCs w:val="20"/>
              </w:rPr>
            </w:pPr>
            <w:r>
              <w:rPr>
                <w:rFonts w:hint="eastAsia" w:ascii="宋体" w:hAnsi="宋体" w:cs="宋体"/>
                <w:b/>
                <w:kern w:val="0"/>
                <w:sz w:val="20"/>
                <w:szCs w:val="20"/>
              </w:rPr>
              <w:t>第二十条第（八）项</w:t>
            </w:r>
          </w:p>
        </w:tc>
      </w:tr>
      <w:tr w14:paraId="661A4098">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559F6367">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信息内容</w:t>
            </w:r>
          </w:p>
        </w:tc>
        <w:tc>
          <w:tcPr>
            <w:tcW w:w="5334" w:type="dxa"/>
            <w:gridSpan w:val="3"/>
            <w:tcBorders>
              <w:top w:val="nil"/>
              <w:left w:val="nil"/>
              <w:bottom w:val="single" w:color="auto" w:sz="8" w:space="0"/>
              <w:right w:val="single" w:color="000000" w:sz="8" w:space="0"/>
            </w:tcBorders>
            <w:noWrap/>
            <w:tcMar>
              <w:left w:w="108" w:type="dxa"/>
              <w:right w:w="108" w:type="dxa"/>
            </w:tcMar>
            <w:vAlign w:val="center"/>
          </w:tcPr>
          <w:p w14:paraId="33EFE0ED">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本年收费金额（单位：万元）</w:t>
            </w:r>
          </w:p>
        </w:tc>
      </w:tr>
      <w:tr w14:paraId="327610FD">
        <w:tblPrEx>
          <w:tblCellMar>
            <w:top w:w="0" w:type="dxa"/>
            <w:left w:w="0" w:type="dxa"/>
            <w:bottom w:w="0" w:type="dxa"/>
            <w:right w:w="0" w:type="dxa"/>
          </w:tblCellMar>
        </w:tblPrEx>
        <w:trPr>
          <w:trHeight w:val="39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14:paraId="76FF4AB4">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行政事业性收费</w:t>
            </w:r>
          </w:p>
        </w:tc>
        <w:tc>
          <w:tcPr>
            <w:tcW w:w="5334" w:type="dxa"/>
            <w:gridSpan w:val="3"/>
            <w:tcBorders>
              <w:top w:val="nil"/>
              <w:left w:val="nil"/>
              <w:bottom w:val="single" w:color="auto" w:sz="8" w:space="0"/>
              <w:right w:val="single" w:color="000000" w:sz="8" w:space="0"/>
            </w:tcBorders>
            <w:noWrap/>
            <w:tcMar>
              <w:left w:w="108" w:type="dxa"/>
              <w:right w:w="108" w:type="dxa"/>
            </w:tcMar>
            <w:vAlign w:val="center"/>
          </w:tcPr>
          <w:p w14:paraId="79FD2F54">
            <w:pPr>
              <w:adjustRightInd w:val="0"/>
              <w:snapToGrid w:val="0"/>
              <w:jc w:val="center"/>
              <w:rPr>
                <w:rFonts w:ascii="仿宋_GB2312" w:hAnsi="宋体" w:eastAsia="仿宋_GB2312" w:cs="宋体"/>
                <w:kern w:val="0"/>
                <w:sz w:val="20"/>
                <w:szCs w:val="21"/>
              </w:rPr>
            </w:pPr>
            <w:r>
              <w:rPr>
                <w:rFonts w:hint="eastAsia" w:ascii="仿宋_GB2312" w:hAnsi="宋体" w:eastAsia="仿宋_GB2312" w:cs="宋体"/>
                <w:kern w:val="0"/>
                <w:sz w:val="20"/>
                <w:szCs w:val="21"/>
              </w:rPr>
              <w:t>0</w:t>
            </w:r>
          </w:p>
        </w:tc>
      </w:tr>
    </w:tbl>
    <w:p w14:paraId="2EC562E8">
      <w:pPr>
        <w:spacing w:beforeLines="10" w:afterLines="10" w:line="600" w:lineRule="exact"/>
        <w:ind w:firstLine="640" w:firstLineChars="200"/>
        <w:rPr>
          <w:rFonts w:ascii="方正黑体简体" w:eastAsia="方正黑体简体"/>
          <w:b/>
          <w:sz w:val="32"/>
          <w:szCs w:val="32"/>
        </w:rPr>
        <w:sectPr>
          <w:footerReference r:id="rId3" w:type="default"/>
          <w:pgSz w:w="11906" w:h="16838"/>
          <w:pgMar w:top="1440" w:right="1800" w:bottom="1440" w:left="1800" w:header="851" w:footer="992" w:gutter="0"/>
          <w:pgNumType w:fmt="numberInDash"/>
          <w:cols w:space="720" w:num="1"/>
          <w:docGrid w:linePitch="312" w:charSpace="0"/>
        </w:sectPr>
      </w:pPr>
    </w:p>
    <w:p w14:paraId="0BCEA0F2">
      <w:pPr>
        <w:spacing w:beforeLines="10" w:afterLines="10" w:line="600" w:lineRule="exact"/>
        <w:ind w:firstLine="640" w:firstLineChars="200"/>
        <w:rPr>
          <w:rFonts w:ascii="黑体" w:hAnsi="黑体" w:eastAsia="黑体" w:cs="宋体"/>
        </w:rPr>
      </w:pPr>
      <w:r>
        <w:rPr>
          <w:rFonts w:hint="eastAsia" w:ascii="黑体" w:hAnsi="黑体" w:eastAsia="黑体"/>
          <w:sz w:val="32"/>
          <w:szCs w:val="32"/>
        </w:rPr>
        <w:t>三、收到和处理政府信息公开申请情况</w:t>
      </w:r>
    </w:p>
    <w:tbl>
      <w:tblPr>
        <w:tblStyle w:val="6"/>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850"/>
        <w:gridCol w:w="2347"/>
        <w:gridCol w:w="811"/>
        <w:gridCol w:w="753"/>
        <w:gridCol w:w="753"/>
        <w:gridCol w:w="894"/>
        <w:gridCol w:w="850"/>
        <w:gridCol w:w="747"/>
        <w:gridCol w:w="692"/>
      </w:tblGrid>
      <w:tr w14:paraId="6E19F2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815"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57B91D">
            <w:pPr>
              <w:adjustRightInd w:val="0"/>
              <w:snapToGrid w:val="0"/>
              <w:jc w:val="center"/>
              <w:rPr>
                <w:b/>
              </w:rPr>
            </w:pPr>
            <w:r>
              <w:rPr>
                <w:rFonts w:hint="eastAsia" w:ascii="宋体" w:hAnsi="宋体" w:cs="宋体"/>
                <w:b/>
                <w:kern w:val="0"/>
                <w:sz w:val="20"/>
                <w:szCs w:val="20"/>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tcMar>
              <w:left w:w="108" w:type="dxa"/>
              <w:right w:w="108" w:type="dxa"/>
            </w:tcMar>
            <w:vAlign w:val="center"/>
          </w:tcPr>
          <w:p w14:paraId="1BC57266">
            <w:pPr>
              <w:adjustRightInd w:val="0"/>
              <w:snapToGrid w:val="0"/>
              <w:jc w:val="center"/>
              <w:rPr>
                <w:b/>
              </w:rPr>
            </w:pPr>
            <w:r>
              <w:rPr>
                <w:rFonts w:hint="eastAsia" w:ascii="宋体" w:hAnsi="宋体" w:cs="宋体"/>
                <w:b/>
                <w:kern w:val="0"/>
                <w:sz w:val="20"/>
                <w:szCs w:val="20"/>
              </w:rPr>
              <w:t>申请人情况</w:t>
            </w:r>
          </w:p>
        </w:tc>
      </w:tr>
      <w:tr w14:paraId="03A79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40432FF">
            <w:pPr>
              <w:adjustRightInd w:val="0"/>
              <w:snapToGrid w:val="0"/>
              <w:rPr>
                <w:rFonts w:ascii="宋体"/>
                <w:b/>
                <w:sz w:val="24"/>
              </w:rPr>
            </w:pPr>
          </w:p>
        </w:tc>
        <w:tc>
          <w:tcPr>
            <w:tcW w:w="811" w:type="dxa"/>
            <w:vMerge w:val="restart"/>
            <w:tcBorders>
              <w:top w:val="nil"/>
              <w:left w:val="nil"/>
              <w:bottom w:val="single" w:color="auto" w:sz="8" w:space="0"/>
              <w:right w:val="single" w:color="auto" w:sz="8" w:space="0"/>
            </w:tcBorders>
            <w:tcMar>
              <w:left w:w="108" w:type="dxa"/>
              <w:right w:w="108" w:type="dxa"/>
            </w:tcMar>
            <w:vAlign w:val="center"/>
          </w:tcPr>
          <w:p w14:paraId="124B70F7">
            <w:pPr>
              <w:adjustRightInd w:val="0"/>
              <w:snapToGrid w:val="0"/>
              <w:jc w:val="center"/>
              <w:rPr>
                <w:b/>
              </w:rPr>
            </w:pPr>
            <w:r>
              <w:rPr>
                <w:rFonts w:hint="eastAsia" w:ascii="宋体" w:hAnsi="宋体" w:cs="宋体"/>
                <w:b/>
                <w:kern w:val="0"/>
                <w:sz w:val="20"/>
                <w:szCs w:val="20"/>
              </w:rPr>
              <w:t>自然人</w:t>
            </w:r>
          </w:p>
        </w:tc>
        <w:tc>
          <w:tcPr>
            <w:tcW w:w="399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48A3CD3C">
            <w:pPr>
              <w:adjustRightInd w:val="0"/>
              <w:snapToGrid w:val="0"/>
              <w:jc w:val="center"/>
              <w:rPr>
                <w:b/>
              </w:rPr>
            </w:pPr>
            <w:r>
              <w:rPr>
                <w:rFonts w:hint="eastAsia" w:ascii="宋体" w:hAnsi="宋体" w:cs="宋体"/>
                <w:b/>
                <w:kern w:val="0"/>
                <w:sz w:val="20"/>
                <w:szCs w:val="20"/>
              </w:rPr>
              <w:t>法人或其他组织</w:t>
            </w:r>
          </w:p>
        </w:tc>
        <w:tc>
          <w:tcPr>
            <w:tcW w:w="692"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84A4AFE">
            <w:pPr>
              <w:adjustRightInd w:val="0"/>
              <w:snapToGrid w:val="0"/>
              <w:jc w:val="center"/>
              <w:rPr>
                <w:b/>
              </w:rPr>
            </w:pPr>
            <w:r>
              <w:rPr>
                <w:rFonts w:hint="eastAsia" w:ascii="宋体" w:hAnsi="宋体" w:cs="宋体"/>
                <w:b/>
                <w:kern w:val="0"/>
                <w:sz w:val="20"/>
                <w:szCs w:val="20"/>
              </w:rPr>
              <w:t>总计</w:t>
            </w:r>
          </w:p>
        </w:tc>
      </w:tr>
      <w:tr w14:paraId="7369F7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753030">
            <w:pPr>
              <w:adjustRightInd w:val="0"/>
              <w:snapToGrid w:val="0"/>
              <w:rPr>
                <w:rFonts w:ascii="宋体"/>
                <w:b/>
                <w:sz w:val="24"/>
              </w:rPr>
            </w:pPr>
          </w:p>
        </w:tc>
        <w:tc>
          <w:tcPr>
            <w:tcW w:w="811" w:type="dxa"/>
            <w:vMerge w:val="continue"/>
            <w:tcBorders>
              <w:top w:val="nil"/>
              <w:left w:val="nil"/>
              <w:bottom w:val="single" w:color="auto" w:sz="8" w:space="0"/>
              <w:right w:val="single" w:color="auto" w:sz="8" w:space="0"/>
            </w:tcBorders>
            <w:tcMar>
              <w:left w:w="108" w:type="dxa"/>
              <w:right w:w="108" w:type="dxa"/>
            </w:tcMar>
            <w:vAlign w:val="center"/>
          </w:tcPr>
          <w:p w14:paraId="2B71367E">
            <w:pPr>
              <w:adjustRightInd w:val="0"/>
              <w:snapToGrid w:val="0"/>
              <w:rPr>
                <w:rFonts w:ascii="宋体"/>
                <w:b/>
                <w:sz w:val="24"/>
              </w:rPr>
            </w:pPr>
          </w:p>
        </w:tc>
        <w:tc>
          <w:tcPr>
            <w:tcW w:w="753" w:type="dxa"/>
            <w:tcBorders>
              <w:top w:val="nil"/>
              <w:left w:val="nil"/>
              <w:bottom w:val="single" w:color="auto" w:sz="8" w:space="0"/>
              <w:right w:val="single" w:color="auto" w:sz="8" w:space="0"/>
            </w:tcBorders>
            <w:tcMar>
              <w:left w:w="108" w:type="dxa"/>
              <w:right w:w="108" w:type="dxa"/>
            </w:tcMar>
            <w:vAlign w:val="center"/>
          </w:tcPr>
          <w:p w14:paraId="220A376D">
            <w:pPr>
              <w:adjustRightInd w:val="0"/>
              <w:snapToGrid w:val="0"/>
              <w:jc w:val="center"/>
              <w:rPr>
                <w:b/>
              </w:rPr>
            </w:pPr>
            <w:r>
              <w:rPr>
                <w:rFonts w:hint="eastAsia" w:ascii="宋体" w:hAnsi="宋体" w:cs="宋体"/>
                <w:b/>
                <w:kern w:val="0"/>
                <w:sz w:val="20"/>
                <w:szCs w:val="20"/>
              </w:rPr>
              <w:t>商业企业</w:t>
            </w:r>
          </w:p>
        </w:tc>
        <w:tc>
          <w:tcPr>
            <w:tcW w:w="753" w:type="dxa"/>
            <w:tcBorders>
              <w:top w:val="nil"/>
              <w:left w:val="nil"/>
              <w:bottom w:val="single" w:color="auto" w:sz="8" w:space="0"/>
              <w:right w:val="single" w:color="auto" w:sz="8" w:space="0"/>
            </w:tcBorders>
            <w:tcMar>
              <w:left w:w="108" w:type="dxa"/>
              <w:right w:w="108" w:type="dxa"/>
            </w:tcMar>
            <w:vAlign w:val="center"/>
          </w:tcPr>
          <w:p w14:paraId="09DDC669">
            <w:pPr>
              <w:adjustRightInd w:val="0"/>
              <w:snapToGrid w:val="0"/>
              <w:jc w:val="center"/>
              <w:rPr>
                <w:b/>
              </w:rPr>
            </w:pPr>
            <w:r>
              <w:rPr>
                <w:rFonts w:hint="eastAsia" w:ascii="宋体" w:hAnsi="宋体" w:cs="宋体"/>
                <w:b/>
                <w:kern w:val="0"/>
                <w:sz w:val="20"/>
                <w:szCs w:val="20"/>
              </w:rPr>
              <w:t>科研机构</w:t>
            </w:r>
          </w:p>
        </w:tc>
        <w:tc>
          <w:tcPr>
            <w:tcW w:w="894" w:type="dxa"/>
            <w:tcBorders>
              <w:top w:val="single" w:color="auto" w:sz="8" w:space="0"/>
              <w:left w:val="nil"/>
              <w:bottom w:val="single" w:color="auto" w:sz="8" w:space="0"/>
              <w:right w:val="single" w:color="auto" w:sz="8" w:space="0"/>
            </w:tcBorders>
            <w:tcMar>
              <w:left w:w="108" w:type="dxa"/>
              <w:right w:w="108" w:type="dxa"/>
            </w:tcMar>
            <w:vAlign w:val="center"/>
          </w:tcPr>
          <w:p w14:paraId="26E2B219">
            <w:pPr>
              <w:adjustRightInd w:val="0"/>
              <w:snapToGrid w:val="0"/>
              <w:jc w:val="center"/>
              <w:rPr>
                <w:b/>
              </w:rPr>
            </w:pPr>
            <w:r>
              <w:rPr>
                <w:rFonts w:hint="eastAsia" w:ascii="宋体" w:hAnsi="宋体" w:cs="宋体"/>
                <w:b/>
                <w:kern w:val="0"/>
                <w:sz w:val="20"/>
                <w:szCs w:val="20"/>
              </w:rPr>
              <w:t>社会公益组织</w:t>
            </w:r>
          </w:p>
        </w:tc>
        <w:tc>
          <w:tcPr>
            <w:tcW w:w="850" w:type="dxa"/>
            <w:tcBorders>
              <w:top w:val="single" w:color="auto" w:sz="8" w:space="0"/>
              <w:left w:val="nil"/>
              <w:bottom w:val="single" w:color="auto" w:sz="8" w:space="0"/>
              <w:right w:val="single" w:color="auto" w:sz="8" w:space="0"/>
            </w:tcBorders>
            <w:tcMar>
              <w:left w:w="108" w:type="dxa"/>
              <w:right w:w="108" w:type="dxa"/>
            </w:tcMar>
            <w:vAlign w:val="center"/>
          </w:tcPr>
          <w:p w14:paraId="350C9CEE">
            <w:pPr>
              <w:adjustRightInd w:val="0"/>
              <w:snapToGrid w:val="0"/>
              <w:jc w:val="center"/>
              <w:rPr>
                <w:b/>
              </w:rPr>
            </w:pPr>
            <w:r>
              <w:rPr>
                <w:rFonts w:hint="eastAsia" w:ascii="宋体" w:hAnsi="宋体" w:cs="宋体"/>
                <w:b/>
                <w:kern w:val="0"/>
                <w:sz w:val="20"/>
                <w:szCs w:val="20"/>
              </w:rPr>
              <w:t>法律服务机构</w:t>
            </w:r>
          </w:p>
        </w:tc>
        <w:tc>
          <w:tcPr>
            <w:tcW w:w="747" w:type="dxa"/>
            <w:tcBorders>
              <w:top w:val="single" w:color="auto" w:sz="8" w:space="0"/>
              <w:left w:val="nil"/>
              <w:bottom w:val="single" w:color="auto" w:sz="8" w:space="0"/>
              <w:right w:val="single" w:color="auto" w:sz="8" w:space="0"/>
            </w:tcBorders>
            <w:tcMar>
              <w:left w:w="108" w:type="dxa"/>
              <w:right w:w="108" w:type="dxa"/>
            </w:tcMar>
            <w:vAlign w:val="center"/>
          </w:tcPr>
          <w:p w14:paraId="11ACE167">
            <w:pPr>
              <w:adjustRightInd w:val="0"/>
              <w:snapToGrid w:val="0"/>
              <w:jc w:val="center"/>
              <w:rPr>
                <w:b/>
              </w:rPr>
            </w:pPr>
            <w:r>
              <w:rPr>
                <w:rFonts w:hint="eastAsia" w:ascii="宋体" w:hAnsi="宋体" w:cs="宋体"/>
                <w:b/>
                <w:kern w:val="0"/>
                <w:sz w:val="20"/>
                <w:szCs w:val="20"/>
              </w:rPr>
              <w:t>其他</w:t>
            </w:r>
          </w:p>
        </w:tc>
        <w:tc>
          <w:tcPr>
            <w:tcW w:w="692"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E7DFD7A">
            <w:pPr>
              <w:adjustRightInd w:val="0"/>
              <w:snapToGrid w:val="0"/>
              <w:rPr>
                <w:rFonts w:ascii="宋体"/>
                <w:b/>
                <w:sz w:val="24"/>
              </w:rPr>
            </w:pPr>
          </w:p>
        </w:tc>
      </w:tr>
      <w:tr w14:paraId="10E5F9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815"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7996E454">
            <w:pPr>
              <w:adjustRightInd w:val="0"/>
              <w:snapToGrid w:val="0"/>
              <w:jc w:val="left"/>
              <w:rPr>
                <w:b/>
              </w:rPr>
            </w:pPr>
            <w:r>
              <w:rPr>
                <w:rFonts w:hint="eastAsia" w:ascii="宋体" w:hAnsi="宋体" w:cs="宋体"/>
                <w:b/>
                <w:kern w:val="0"/>
                <w:sz w:val="20"/>
                <w:szCs w:val="20"/>
              </w:rPr>
              <w:t>一、本年新收政府信息公开申请数量</w:t>
            </w:r>
          </w:p>
        </w:tc>
        <w:tc>
          <w:tcPr>
            <w:tcW w:w="811" w:type="dxa"/>
            <w:tcBorders>
              <w:top w:val="nil"/>
              <w:left w:val="nil"/>
              <w:bottom w:val="single" w:color="auto" w:sz="8" w:space="0"/>
              <w:right w:val="single" w:color="auto" w:sz="8" w:space="0"/>
            </w:tcBorders>
            <w:tcMar>
              <w:left w:w="108" w:type="dxa"/>
              <w:right w:w="108" w:type="dxa"/>
            </w:tcMar>
            <w:vAlign w:val="center"/>
          </w:tcPr>
          <w:p w14:paraId="4113823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BDBDBC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8DA02E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106E723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3B6FA677">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6B0ABA1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1568D171">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0B5A48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815"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6D9CE87E">
            <w:pPr>
              <w:adjustRightInd w:val="0"/>
              <w:snapToGrid w:val="0"/>
              <w:jc w:val="left"/>
              <w:rPr>
                <w:b/>
              </w:rPr>
            </w:pPr>
            <w:r>
              <w:rPr>
                <w:rFonts w:hint="eastAsia" w:ascii="宋体" w:hAnsi="宋体" w:cs="宋体"/>
                <w:b/>
                <w:kern w:val="0"/>
                <w:sz w:val="20"/>
                <w:szCs w:val="20"/>
              </w:rPr>
              <w:t>二、上年结转政府信息公开申请数量</w:t>
            </w:r>
          </w:p>
        </w:tc>
        <w:tc>
          <w:tcPr>
            <w:tcW w:w="811" w:type="dxa"/>
            <w:tcBorders>
              <w:top w:val="nil"/>
              <w:left w:val="nil"/>
              <w:bottom w:val="single" w:color="auto" w:sz="8" w:space="0"/>
              <w:right w:val="single" w:color="auto" w:sz="8" w:space="0"/>
            </w:tcBorders>
            <w:tcMar>
              <w:left w:w="108" w:type="dxa"/>
              <w:right w:w="108" w:type="dxa"/>
            </w:tcMar>
            <w:vAlign w:val="center"/>
          </w:tcPr>
          <w:p w14:paraId="60CDA97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68B535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C4668C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5D1CB31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4041DF3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217BDF0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4457EEA4">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67CB29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26DCDEF">
            <w:pPr>
              <w:adjustRightInd w:val="0"/>
              <w:snapToGrid w:val="0"/>
              <w:jc w:val="center"/>
              <w:rPr>
                <w:b/>
              </w:rPr>
            </w:pPr>
            <w:r>
              <w:rPr>
                <w:rFonts w:hint="eastAsia" w:ascii="宋体" w:hAnsi="宋体" w:cs="宋体"/>
                <w:b/>
                <w:kern w:val="0"/>
                <w:sz w:val="20"/>
                <w:szCs w:val="20"/>
              </w:rPr>
              <w:t>三、本年度办理结果</w:t>
            </w:r>
          </w:p>
        </w:tc>
        <w:tc>
          <w:tcPr>
            <w:tcW w:w="3197" w:type="dxa"/>
            <w:gridSpan w:val="2"/>
            <w:tcBorders>
              <w:top w:val="nil"/>
              <w:left w:val="nil"/>
              <w:bottom w:val="single" w:color="auto" w:sz="8" w:space="0"/>
              <w:right w:val="single" w:color="auto" w:sz="8" w:space="0"/>
            </w:tcBorders>
            <w:tcMar>
              <w:left w:w="108" w:type="dxa"/>
              <w:right w:w="108" w:type="dxa"/>
            </w:tcMar>
            <w:vAlign w:val="center"/>
          </w:tcPr>
          <w:p w14:paraId="6FD99D7C">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（一）予以公开</w:t>
            </w:r>
          </w:p>
        </w:tc>
        <w:tc>
          <w:tcPr>
            <w:tcW w:w="811" w:type="dxa"/>
            <w:tcBorders>
              <w:top w:val="nil"/>
              <w:left w:val="nil"/>
              <w:bottom w:val="single" w:color="auto" w:sz="8" w:space="0"/>
              <w:right w:val="single" w:color="auto" w:sz="8" w:space="0"/>
            </w:tcBorders>
            <w:tcMar>
              <w:left w:w="108" w:type="dxa"/>
              <w:right w:w="108" w:type="dxa"/>
            </w:tcMar>
            <w:vAlign w:val="center"/>
          </w:tcPr>
          <w:p w14:paraId="3313733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00F715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EFC401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48EE211C">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503EB92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2922BEA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single" w:color="auto" w:sz="8" w:space="0"/>
              <w:left w:val="nil"/>
              <w:bottom w:val="single" w:color="auto" w:sz="8" w:space="0"/>
              <w:right w:val="single" w:color="auto" w:sz="8" w:space="0"/>
            </w:tcBorders>
            <w:tcMar>
              <w:left w:w="108" w:type="dxa"/>
              <w:right w:w="108" w:type="dxa"/>
            </w:tcMar>
            <w:vAlign w:val="center"/>
          </w:tcPr>
          <w:p w14:paraId="2DCBF940">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3EF300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6A286D3">
            <w:pPr>
              <w:adjustRightInd w:val="0"/>
              <w:snapToGrid w:val="0"/>
              <w:rPr>
                <w:rFonts w:ascii="宋体"/>
                <w:b/>
                <w:sz w:val="24"/>
              </w:rPr>
            </w:pPr>
          </w:p>
        </w:tc>
        <w:tc>
          <w:tcPr>
            <w:tcW w:w="3197" w:type="dxa"/>
            <w:gridSpan w:val="2"/>
            <w:tcBorders>
              <w:top w:val="nil"/>
              <w:left w:val="nil"/>
              <w:bottom w:val="single" w:color="auto" w:sz="8" w:space="0"/>
              <w:right w:val="single" w:color="auto" w:sz="8" w:space="0"/>
            </w:tcBorders>
            <w:tcMar>
              <w:left w:w="108" w:type="dxa"/>
              <w:right w:w="108" w:type="dxa"/>
            </w:tcMar>
            <w:vAlign w:val="center"/>
          </w:tcPr>
          <w:p w14:paraId="455CF228">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（二）部分公开（区分处理的，只计这一情形，不计其他情形）</w:t>
            </w:r>
          </w:p>
        </w:tc>
        <w:tc>
          <w:tcPr>
            <w:tcW w:w="811" w:type="dxa"/>
            <w:tcBorders>
              <w:top w:val="nil"/>
              <w:left w:val="nil"/>
              <w:bottom w:val="single" w:color="auto" w:sz="8" w:space="0"/>
              <w:right w:val="single" w:color="auto" w:sz="8" w:space="0"/>
            </w:tcBorders>
            <w:tcMar>
              <w:left w:w="108" w:type="dxa"/>
              <w:right w:w="108" w:type="dxa"/>
            </w:tcMar>
            <w:vAlign w:val="center"/>
          </w:tcPr>
          <w:p w14:paraId="572E313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C25783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545F08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371482B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68B64B9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3A7B470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64E0609F">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36E045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C5F9854">
            <w:pPr>
              <w:adjustRightInd w:val="0"/>
              <w:snapToGrid w:val="0"/>
              <w:rPr>
                <w:rFonts w:ascii="宋体"/>
                <w:b/>
                <w:sz w:val="24"/>
              </w:rPr>
            </w:pPr>
          </w:p>
        </w:tc>
        <w:tc>
          <w:tcPr>
            <w:tcW w:w="850" w:type="dxa"/>
            <w:vMerge w:val="restart"/>
            <w:tcBorders>
              <w:top w:val="nil"/>
              <w:left w:val="nil"/>
              <w:bottom w:val="single" w:color="auto" w:sz="8" w:space="0"/>
              <w:right w:val="single" w:color="auto" w:sz="8" w:space="0"/>
            </w:tcBorders>
            <w:tcMar>
              <w:left w:w="108" w:type="dxa"/>
              <w:right w:w="108" w:type="dxa"/>
            </w:tcMar>
            <w:vAlign w:val="center"/>
          </w:tcPr>
          <w:p w14:paraId="0C2A9DAA">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（三）不予公开</w:t>
            </w:r>
          </w:p>
        </w:tc>
        <w:tc>
          <w:tcPr>
            <w:tcW w:w="2347" w:type="dxa"/>
            <w:tcBorders>
              <w:top w:val="nil"/>
              <w:left w:val="nil"/>
              <w:bottom w:val="single" w:color="auto" w:sz="8" w:space="0"/>
              <w:right w:val="single" w:color="auto" w:sz="8" w:space="0"/>
            </w:tcBorders>
            <w:tcMar>
              <w:left w:w="108" w:type="dxa"/>
              <w:right w:w="108" w:type="dxa"/>
            </w:tcMar>
            <w:vAlign w:val="center"/>
          </w:tcPr>
          <w:p w14:paraId="4CC70289">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1.属于国家秘密</w:t>
            </w:r>
          </w:p>
        </w:tc>
        <w:tc>
          <w:tcPr>
            <w:tcW w:w="811" w:type="dxa"/>
            <w:tcBorders>
              <w:top w:val="nil"/>
              <w:left w:val="nil"/>
              <w:bottom w:val="single" w:color="auto" w:sz="8" w:space="0"/>
              <w:right w:val="single" w:color="auto" w:sz="8" w:space="0"/>
            </w:tcBorders>
            <w:tcMar>
              <w:left w:w="108" w:type="dxa"/>
              <w:right w:w="108" w:type="dxa"/>
            </w:tcMar>
            <w:vAlign w:val="center"/>
          </w:tcPr>
          <w:p w14:paraId="2C1E9AD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10BC7D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C4C835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261ACE9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38A53F2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6D5A9FE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single" w:color="auto" w:sz="8" w:space="0"/>
              <w:left w:val="nil"/>
              <w:bottom w:val="single" w:color="auto" w:sz="8" w:space="0"/>
              <w:right w:val="single" w:color="auto" w:sz="8" w:space="0"/>
            </w:tcBorders>
            <w:tcMar>
              <w:left w:w="108" w:type="dxa"/>
              <w:right w:w="108" w:type="dxa"/>
            </w:tcMar>
            <w:vAlign w:val="center"/>
          </w:tcPr>
          <w:p w14:paraId="24DBFCE5">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05BD48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DA1812A">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2F6BB73A">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2219B9A1">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2.其他法律行政法规禁止公开</w:t>
            </w:r>
          </w:p>
        </w:tc>
        <w:tc>
          <w:tcPr>
            <w:tcW w:w="811" w:type="dxa"/>
            <w:tcBorders>
              <w:top w:val="nil"/>
              <w:left w:val="nil"/>
              <w:bottom w:val="single" w:color="auto" w:sz="8" w:space="0"/>
              <w:right w:val="single" w:color="auto" w:sz="8" w:space="0"/>
            </w:tcBorders>
            <w:tcMar>
              <w:left w:w="108" w:type="dxa"/>
              <w:right w:w="108" w:type="dxa"/>
            </w:tcMar>
            <w:vAlign w:val="center"/>
          </w:tcPr>
          <w:p w14:paraId="062A099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3DDC07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114319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BD153F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015EB43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2938C5D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13356A3E">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53F0CC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4815E1C">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4F3913B6">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7AC59BAC">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3.危及“三安全一稳定”</w:t>
            </w:r>
          </w:p>
        </w:tc>
        <w:tc>
          <w:tcPr>
            <w:tcW w:w="811" w:type="dxa"/>
            <w:tcBorders>
              <w:top w:val="nil"/>
              <w:left w:val="nil"/>
              <w:bottom w:val="single" w:color="auto" w:sz="8" w:space="0"/>
              <w:right w:val="single" w:color="auto" w:sz="8" w:space="0"/>
            </w:tcBorders>
            <w:tcMar>
              <w:left w:w="108" w:type="dxa"/>
              <w:right w:w="108" w:type="dxa"/>
            </w:tcMar>
            <w:vAlign w:val="center"/>
          </w:tcPr>
          <w:p w14:paraId="60140B27">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27B52F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4803C22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09A7EB8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6FE60BA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652695C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0E26CADC">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0F98C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3092312">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4EE77F98">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1D96AA32">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4.保护第三方合法权益</w:t>
            </w:r>
          </w:p>
        </w:tc>
        <w:tc>
          <w:tcPr>
            <w:tcW w:w="811" w:type="dxa"/>
            <w:tcBorders>
              <w:top w:val="nil"/>
              <w:left w:val="nil"/>
              <w:bottom w:val="single" w:color="auto" w:sz="8" w:space="0"/>
              <w:right w:val="single" w:color="auto" w:sz="8" w:space="0"/>
            </w:tcBorders>
            <w:tcMar>
              <w:left w:w="108" w:type="dxa"/>
              <w:right w:w="108" w:type="dxa"/>
            </w:tcMar>
            <w:vAlign w:val="center"/>
          </w:tcPr>
          <w:p w14:paraId="15298E7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E47669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C654FE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055DD0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5E52F46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2CFA8E0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1E14E679">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6C6CAE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607B0F9">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0E7FE4E2">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1F565C12">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5.属于三类内部事务信息</w:t>
            </w:r>
          </w:p>
        </w:tc>
        <w:tc>
          <w:tcPr>
            <w:tcW w:w="811" w:type="dxa"/>
            <w:tcBorders>
              <w:top w:val="nil"/>
              <w:left w:val="nil"/>
              <w:bottom w:val="single" w:color="auto" w:sz="8" w:space="0"/>
              <w:right w:val="single" w:color="auto" w:sz="8" w:space="0"/>
            </w:tcBorders>
            <w:tcMar>
              <w:left w:w="108" w:type="dxa"/>
              <w:right w:w="108" w:type="dxa"/>
            </w:tcMar>
            <w:vAlign w:val="center"/>
          </w:tcPr>
          <w:p w14:paraId="7021926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7B77A3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46A2A7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40F65D8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3687D3E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097394E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39F532E9">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7E7F9B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2C28BF3">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551F39B2">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3E95A28D">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6.属于四类过程性信息</w:t>
            </w:r>
          </w:p>
        </w:tc>
        <w:tc>
          <w:tcPr>
            <w:tcW w:w="811" w:type="dxa"/>
            <w:tcBorders>
              <w:top w:val="nil"/>
              <w:left w:val="nil"/>
              <w:bottom w:val="single" w:color="auto" w:sz="8" w:space="0"/>
              <w:right w:val="single" w:color="auto" w:sz="8" w:space="0"/>
            </w:tcBorders>
            <w:tcMar>
              <w:left w:w="108" w:type="dxa"/>
              <w:right w:w="108" w:type="dxa"/>
            </w:tcMar>
            <w:vAlign w:val="center"/>
          </w:tcPr>
          <w:p w14:paraId="478FA1D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A1D664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765B72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C8E5F6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0932008C">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7AC82C5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71525B38">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4A247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A882BB5">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42A3773F">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5438EDA0">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7.属于行政执法案卷</w:t>
            </w:r>
          </w:p>
        </w:tc>
        <w:tc>
          <w:tcPr>
            <w:tcW w:w="811" w:type="dxa"/>
            <w:tcBorders>
              <w:top w:val="nil"/>
              <w:left w:val="nil"/>
              <w:bottom w:val="single" w:color="auto" w:sz="8" w:space="0"/>
              <w:right w:val="single" w:color="auto" w:sz="8" w:space="0"/>
            </w:tcBorders>
            <w:tcMar>
              <w:left w:w="108" w:type="dxa"/>
              <w:right w:w="108" w:type="dxa"/>
            </w:tcMar>
            <w:vAlign w:val="center"/>
          </w:tcPr>
          <w:p w14:paraId="737DBD2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98C019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11093F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0CE5CC1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6C12FE3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393FFB9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520C28C1">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5B1C3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A090BD7">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1CB7E872">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62339CF2">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8.属于行政查询事项</w:t>
            </w:r>
          </w:p>
        </w:tc>
        <w:tc>
          <w:tcPr>
            <w:tcW w:w="811" w:type="dxa"/>
            <w:tcBorders>
              <w:top w:val="nil"/>
              <w:left w:val="nil"/>
              <w:bottom w:val="single" w:color="auto" w:sz="8" w:space="0"/>
              <w:right w:val="single" w:color="auto" w:sz="8" w:space="0"/>
            </w:tcBorders>
            <w:tcMar>
              <w:left w:w="108" w:type="dxa"/>
              <w:right w:w="108" w:type="dxa"/>
            </w:tcMar>
            <w:vAlign w:val="center"/>
          </w:tcPr>
          <w:p w14:paraId="1AAAF85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039587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C08CDB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DB06DE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570A41F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7EB0B80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1B7E8846">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69E070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25712CC">
            <w:pPr>
              <w:adjustRightInd w:val="0"/>
              <w:snapToGrid w:val="0"/>
              <w:rPr>
                <w:rFonts w:ascii="宋体"/>
                <w:b/>
                <w:sz w:val="24"/>
              </w:rPr>
            </w:pPr>
          </w:p>
        </w:tc>
        <w:tc>
          <w:tcPr>
            <w:tcW w:w="850" w:type="dxa"/>
            <w:vMerge w:val="restart"/>
            <w:tcBorders>
              <w:top w:val="nil"/>
              <w:left w:val="nil"/>
              <w:bottom w:val="single" w:color="auto" w:sz="8" w:space="0"/>
              <w:right w:val="single" w:color="auto" w:sz="8" w:space="0"/>
            </w:tcBorders>
            <w:tcMar>
              <w:left w:w="108" w:type="dxa"/>
              <w:right w:w="108" w:type="dxa"/>
            </w:tcMar>
            <w:vAlign w:val="center"/>
          </w:tcPr>
          <w:p w14:paraId="2801B7BB">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（四）无法提供</w:t>
            </w:r>
          </w:p>
        </w:tc>
        <w:tc>
          <w:tcPr>
            <w:tcW w:w="2347" w:type="dxa"/>
            <w:tcBorders>
              <w:top w:val="nil"/>
              <w:left w:val="nil"/>
              <w:bottom w:val="single" w:color="auto" w:sz="8" w:space="0"/>
              <w:right w:val="single" w:color="auto" w:sz="8" w:space="0"/>
            </w:tcBorders>
            <w:tcMar>
              <w:left w:w="108" w:type="dxa"/>
              <w:right w:w="108" w:type="dxa"/>
            </w:tcMar>
            <w:vAlign w:val="center"/>
          </w:tcPr>
          <w:p w14:paraId="39467D0D">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1.本机关不掌握相关政府信息</w:t>
            </w:r>
          </w:p>
        </w:tc>
        <w:tc>
          <w:tcPr>
            <w:tcW w:w="811" w:type="dxa"/>
            <w:tcBorders>
              <w:top w:val="nil"/>
              <w:left w:val="nil"/>
              <w:bottom w:val="single" w:color="auto" w:sz="8" w:space="0"/>
              <w:right w:val="single" w:color="auto" w:sz="8" w:space="0"/>
            </w:tcBorders>
            <w:tcMar>
              <w:left w:w="108" w:type="dxa"/>
              <w:right w:w="108" w:type="dxa"/>
            </w:tcMar>
            <w:vAlign w:val="center"/>
          </w:tcPr>
          <w:p w14:paraId="72DAFBF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5A57587">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ACEF91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2DF41FF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0E523D8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4AE9F09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45D1B4A4">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006CD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CB46317">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5DBE687A">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62285648">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2.没有现成信息需要另行制作</w:t>
            </w:r>
          </w:p>
        </w:tc>
        <w:tc>
          <w:tcPr>
            <w:tcW w:w="811" w:type="dxa"/>
            <w:tcBorders>
              <w:top w:val="nil"/>
              <w:left w:val="nil"/>
              <w:bottom w:val="single" w:color="auto" w:sz="8" w:space="0"/>
              <w:right w:val="single" w:color="auto" w:sz="8" w:space="0"/>
            </w:tcBorders>
            <w:tcMar>
              <w:left w:w="108" w:type="dxa"/>
              <w:right w:w="108" w:type="dxa"/>
            </w:tcMar>
            <w:vAlign w:val="center"/>
          </w:tcPr>
          <w:p w14:paraId="52F001B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F2257D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61B169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5BF4FBEC">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17AADA2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7C50403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52082133">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7AE4A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4C0683A">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69D53C27">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2F39AFD3">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3.补正后申请内容仍不明确</w:t>
            </w:r>
          </w:p>
        </w:tc>
        <w:tc>
          <w:tcPr>
            <w:tcW w:w="811" w:type="dxa"/>
            <w:tcBorders>
              <w:top w:val="nil"/>
              <w:left w:val="nil"/>
              <w:bottom w:val="single" w:color="auto" w:sz="8" w:space="0"/>
              <w:right w:val="single" w:color="auto" w:sz="8" w:space="0"/>
            </w:tcBorders>
            <w:tcMar>
              <w:left w:w="108" w:type="dxa"/>
              <w:right w:w="108" w:type="dxa"/>
            </w:tcMar>
            <w:vAlign w:val="center"/>
          </w:tcPr>
          <w:p w14:paraId="06EB671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562EB7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414B8F8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3810C6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3516619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68C3F50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5E7BD026">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456671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FD6D514">
            <w:pPr>
              <w:adjustRightInd w:val="0"/>
              <w:snapToGrid w:val="0"/>
              <w:rPr>
                <w:rFonts w:ascii="宋体"/>
                <w:b/>
                <w:sz w:val="24"/>
              </w:rPr>
            </w:pPr>
          </w:p>
        </w:tc>
        <w:tc>
          <w:tcPr>
            <w:tcW w:w="850" w:type="dxa"/>
            <w:vMerge w:val="restart"/>
            <w:tcBorders>
              <w:top w:val="nil"/>
              <w:left w:val="nil"/>
              <w:bottom w:val="single" w:color="auto" w:sz="8" w:space="0"/>
              <w:right w:val="single" w:color="auto" w:sz="8" w:space="0"/>
            </w:tcBorders>
            <w:tcMar>
              <w:left w:w="108" w:type="dxa"/>
              <w:right w:w="108" w:type="dxa"/>
            </w:tcMar>
            <w:vAlign w:val="center"/>
          </w:tcPr>
          <w:p w14:paraId="1D63860A">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（五）不予处理</w:t>
            </w:r>
          </w:p>
        </w:tc>
        <w:tc>
          <w:tcPr>
            <w:tcW w:w="2347" w:type="dxa"/>
            <w:tcBorders>
              <w:top w:val="nil"/>
              <w:left w:val="nil"/>
              <w:bottom w:val="single" w:color="auto" w:sz="8" w:space="0"/>
              <w:right w:val="single" w:color="auto" w:sz="8" w:space="0"/>
            </w:tcBorders>
            <w:tcMar>
              <w:left w:w="108" w:type="dxa"/>
              <w:right w:w="108" w:type="dxa"/>
            </w:tcMar>
            <w:vAlign w:val="center"/>
          </w:tcPr>
          <w:p w14:paraId="7A271BF4">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1.信访举报投诉类申请</w:t>
            </w:r>
          </w:p>
        </w:tc>
        <w:tc>
          <w:tcPr>
            <w:tcW w:w="811" w:type="dxa"/>
            <w:tcBorders>
              <w:top w:val="nil"/>
              <w:left w:val="nil"/>
              <w:bottom w:val="single" w:color="auto" w:sz="8" w:space="0"/>
              <w:right w:val="single" w:color="auto" w:sz="8" w:space="0"/>
            </w:tcBorders>
            <w:tcMar>
              <w:left w:w="108" w:type="dxa"/>
              <w:right w:w="108" w:type="dxa"/>
            </w:tcMar>
            <w:vAlign w:val="center"/>
          </w:tcPr>
          <w:p w14:paraId="5B8DC7B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EFA6BC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D55168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1C33190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620AB72C">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10F28CE0">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02A8D82E">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4689A2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3E2C2E8">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65F3CC7A">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18922C61">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2.重复申请</w:t>
            </w:r>
          </w:p>
        </w:tc>
        <w:tc>
          <w:tcPr>
            <w:tcW w:w="811" w:type="dxa"/>
            <w:tcBorders>
              <w:top w:val="nil"/>
              <w:left w:val="nil"/>
              <w:bottom w:val="single" w:color="auto" w:sz="8" w:space="0"/>
              <w:right w:val="single" w:color="auto" w:sz="8" w:space="0"/>
            </w:tcBorders>
            <w:tcMar>
              <w:left w:w="108" w:type="dxa"/>
              <w:right w:w="108" w:type="dxa"/>
            </w:tcMar>
            <w:vAlign w:val="center"/>
          </w:tcPr>
          <w:p w14:paraId="38CFCE3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4E01A0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41E7E1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6CBD4C57">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7C395FC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5809DCC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78FD2A81">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65F06C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3381055">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4C86A73A">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0DF1DBE1">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3.要求提供公开出版物</w:t>
            </w:r>
          </w:p>
        </w:tc>
        <w:tc>
          <w:tcPr>
            <w:tcW w:w="811" w:type="dxa"/>
            <w:tcBorders>
              <w:top w:val="nil"/>
              <w:left w:val="nil"/>
              <w:bottom w:val="single" w:color="auto" w:sz="8" w:space="0"/>
              <w:right w:val="single" w:color="auto" w:sz="8" w:space="0"/>
            </w:tcBorders>
            <w:tcMar>
              <w:left w:w="108" w:type="dxa"/>
              <w:right w:w="108" w:type="dxa"/>
            </w:tcMar>
            <w:vAlign w:val="center"/>
          </w:tcPr>
          <w:p w14:paraId="6905102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986A0D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4CB304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2C6672B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02BBF24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5C1EEEC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7AB0AFEB">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32C885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8EDB128">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5BF2C9ED">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0C8EA110">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4.无正当理由大量反复申请</w:t>
            </w:r>
          </w:p>
        </w:tc>
        <w:tc>
          <w:tcPr>
            <w:tcW w:w="811" w:type="dxa"/>
            <w:tcBorders>
              <w:top w:val="nil"/>
              <w:left w:val="nil"/>
              <w:bottom w:val="single" w:color="auto" w:sz="8" w:space="0"/>
              <w:right w:val="single" w:color="auto" w:sz="8" w:space="0"/>
            </w:tcBorders>
            <w:tcMar>
              <w:left w:w="108" w:type="dxa"/>
              <w:right w:w="108" w:type="dxa"/>
            </w:tcMar>
            <w:vAlign w:val="center"/>
          </w:tcPr>
          <w:p w14:paraId="74A16BC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09E1CE7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5A3CC2D">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7A2CD7B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136B378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122A5847">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02DF9AD5">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1F4B7B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C657605">
            <w:pPr>
              <w:adjustRightInd w:val="0"/>
              <w:snapToGrid w:val="0"/>
              <w:rPr>
                <w:rFonts w:ascii="宋体"/>
                <w:b/>
                <w:sz w:val="24"/>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14:paraId="005717CE">
            <w:pPr>
              <w:adjustRightInd w:val="0"/>
              <w:snapToGrid w:val="0"/>
              <w:rPr>
                <w:rFonts w:ascii="仿宋_GB2312" w:hAnsi="仿宋" w:eastAsia="仿宋_GB2312"/>
                <w:b/>
                <w:sz w:val="20"/>
                <w:szCs w:val="21"/>
              </w:rPr>
            </w:pPr>
          </w:p>
        </w:tc>
        <w:tc>
          <w:tcPr>
            <w:tcW w:w="2347" w:type="dxa"/>
            <w:tcBorders>
              <w:top w:val="nil"/>
              <w:left w:val="nil"/>
              <w:bottom w:val="single" w:color="auto" w:sz="8" w:space="0"/>
              <w:right w:val="single" w:color="auto" w:sz="8" w:space="0"/>
            </w:tcBorders>
            <w:tcMar>
              <w:left w:w="108" w:type="dxa"/>
              <w:right w:w="108" w:type="dxa"/>
            </w:tcMar>
            <w:vAlign w:val="center"/>
          </w:tcPr>
          <w:p w14:paraId="716853AA">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5.要求行政机关确认或重新出具已获取信息</w:t>
            </w:r>
          </w:p>
        </w:tc>
        <w:tc>
          <w:tcPr>
            <w:tcW w:w="811" w:type="dxa"/>
            <w:tcBorders>
              <w:top w:val="nil"/>
              <w:left w:val="nil"/>
              <w:bottom w:val="single" w:color="auto" w:sz="8" w:space="0"/>
              <w:right w:val="single" w:color="auto" w:sz="8" w:space="0"/>
            </w:tcBorders>
            <w:tcMar>
              <w:left w:w="108" w:type="dxa"/>
              <w:right w:w="108" w:type="dxa"/>
            </w:tcMar>
            <w:vAlign w:val="center"/>
          </w:tcPr>
          <w:p w14:paraId="1E84AB1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500ACCD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196B606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474EB95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0AB0AFD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34FCFAD3">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5F3287E9">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762D1A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738153">
            <w:pPr>
              <w:adjustRightInd w:val="0"/>
              <w:snapToGrid w:val="0"/>
              <w:rPr>
                <w:rFonts w:ascii="宋体"/>
                <w:b/>
                <w:sz w:val="24"/>
              </w:rPr>
            </w:pPr>
          </w:p>
        </w:tc>
        <w:tc>
          <w:tcPr>
            <w:tcW w:w="3197" w:type="dxa"/>
            <w:gridSpan w:val="2"/>
            <w:tcBorders>
              <w:top w:val="nil"/>
              <w:left w:val="nil"/>
              <w:bottom w:val="single" w:color="auto" w:sz="8" w:space="0"/>
              <w:right w:val="single" w:color="auto" w:sz="8" w:space="0"/>
            </w:tcBorders>
            <w:tcMar>
              <w:left w:w="108" w:type="dxa"/>
              <w:right w:w="108" w:type="dxa"/>
            </w:tcMar>
            <w:vAlign w:val="center"/>
          </w:tcPr>
          <w:p w14:paraId="43D30D01">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（六）其他处理</w:t>
            </w:r>
          </w:p>
        </w:tc>
        <w:tc>
          <w:tcPr>
            <w:tcW w:w="811" w:type="dxa"/>
            <w:tcBorders>
              <w:top w:val="nil"/>
              <w:left w:val="nil"/>
              <w:bottom w:val="single" w:color="auto" w:sz="8" w:space="0"/>
              <w:right w:val="single" w:color="auto" w:sz="8" w:space="0"/>
            </w:tcBorders>
            <w:tcMar>
              <w:left w:w="108" w:type="dxa"/>
              <w:right w:w="108" w:type="dxa"/>
            </w:tcMar>
            <w:vAlign w:val="center"/>
          </w:tcPr>
          <w:p w14:paraId="3AB39944">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7E3335C6">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241186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6CF2E27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47FACB6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489DC3F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31E43469">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0C8FDD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84F000C">
            <w:pPr>
              <w:adjustRightInd w:val="0"/>
              <w:snapToGrid w:val="0"/>
              <w:rPr>
                <w:rFonts w:ascii="宋体"/>
                <w:b/>
                <w:sz w:val="24"/>
              </w:rPr>
            </w:pPr>
          </w:p>
        </w:tc>
        <w:tc>
          <w:tcPr>
            <w:tcW w:w="3197" w:type="dxa"/>
            <w:gridSpan w:val="2"/>
            <w:tcBorders>
              <w:top w:val="nil"/>
              <w:left w:val="nil"/>
              <w:bottom w:val="single" w:color="auto" w:sz="8" w:space="0"/>
              <w:right w:val="single" w:color="auto" w:sz="8" w:space="0"/>
            </w:tcBorders>
            <w:tcMar>
              <w:left w:w="108" w:type="dxa"/>
              <w:right w:w="108" w:type="dxa"/>
            </w:tcMar>
            <w:vAlign w:val="center"/>
          </w:tcPr>
          <w:p w14:paraId="62471656">
            <w:pPr>
              <w:adjustRightInd w:val="0"/>
              <w:snapToGrid w:val="0"/>
              <w:jc w:val="left"/>
              <w:rPr>
                <w:rFonts w:ascii="仿宋_GB2312" w:hAnsi="仿宋" w:eastAsia="仿宋_GB2312"/>
                <w:b/>
                <w:sz w:val="20"/>
                <w:szCs w:val="21"/>
              </w:rPr>
            </w:pPr>
            <w:r>
              <w:rPr>
                <w:rFonts w:hint="eastAsia" w:ascii="仿宋_GB2312" w:hAnsi="仿宋" w:eastAsia="仿宋_GB2312" w:cs="楷体"/>
                <w:b/>
                <w:kern w:val="0"/>
                <w:sz w:val="20"/>
                <w:szCs w:val="21"/>
              </w:rPr>
              <w:t>（七）总计</w:t>
            </w:r>
          </w:p>
        </w:tc>
        <w:tc>
          <w:tcPr>
            <w:tcW w:w="811" w:type="dxa"/>
            <w:tcBorders>
              <w:top w:val="nil"/>
              <w:left w:val="nil"/>
              <w:bottom w:val="single" w:color="auto" w:sz="8" w:space="0"/>
              <w:right w:val="single" w:color="auto" w:sz="8" w:space="0"/>
            </w:tcBorders>
            <w:tcMar>
              <w:left w:w="108" w:type="dxa"/>
              <w:right w:w="108" w:type="dxa"/>
            </w:tcMar>
            <w:vAlign w:val="center"/>
          </w:tcPr>
          <w:p w14:paraId="232AF9CA">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48D61D8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32CFA6AE">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3A46EE2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71F80869">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0351AF3B">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0ECCE0D0">
            <w:pPr>
              <w:adjustRightInd w:val="0"/>
              <w:snapToGrid w:val="0"/>
              <w:jc w:val="center"/>
              <w:rPr>
                <w:rFonts w:ascii="Times New Roman" w:hAnsi="Times New Roman"/>
                <w:b/>
                <w:sz w:val="20"/>
                <w:szCs w:val="20"/>
              </w:rPr>
            </w:pPr>
            <w:r>
              <w:rPr>
                <w:rFonts w:ascii="Times New Roman" w:hAnsi="Times New Roman"/>
                <w:b/>
                <w:kern w:val="0"/>
                <w:sz w:val="20"/>
                <w:szCs w:val="20"/>
              </w:rPr>
              <w:t>0</w:t>
            </w:r>
          </w:p>
        </w:tc>
      </w:tr>
      <w:tr w14:paraId="633CCE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815"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28C02A44">
            <w:pPr>
              <w:adjustRightInd w:val="0"/>
              <w:snapToGrid w:val="0"/>
              <w:jc w:val="left"/>
              <w:rPr>
                <w:b/>
              </w:rPr>
            </w:pPr>
            <w:r>
              <w:rPr>
                <w:rFonts w:hint="eastAsia" w:ascii="宋体" w:hAnsi="宋体" w:cs="宋体"/>
                <w:b/>
                <w:kern w:val="0"/>
                <w:sz w:val="20"/>
                <w:szCs w:val="20"/>
              </w:rPr>
              <w:t>四、结转下年度继续办理</w:t>
            </w:r>
          </w:p>
        </w:tc>
        <w:tc>
          <w:tcPr>
            <w:tcW w:w="811" w:type="dxa"/>
            <w:tcBorders>
              <w:top w:val="nil"/>
              <w:left w:val="nil"/>
              <w:bottom w:val="single" w:color="auto" w:sz="8" w:space="0"/>
              <w:right w:val="single" w:color="auto" w:sz="8" w:space="0"/>
            </w:tcBorders>
            <w:tcMar>
              <w:left w:w="108" w:type="dxa"/>
              <w:right w:w="108" w:type="dxa"/>
            </w:tcMar>
            <w:vAlign w:val="center"/>
          </w:tcPr>
          <w:p w14:paraId="77B89408">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29EF583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53" w:type="dxa"/>
            <w:tcBorders>
              <w:top w:val="nil"/>
              <w:left w:val="nil"/>
              <w:bottom w:val="single" w:color="auto" w:sz="8" w:space="0"/>
              <w:right w:val="single" w:color="auto" w:sz="8" w:space="0"/>
            </w:tcBorders>
            <w:tcMar>
              <w:left w:w="108" w:type="dxa"/>
              <w:right w:w="108" w:type="dxa"/>
            </w:tcMar>
            <w:vAlign w:val="center"/>
          </w:tcPr>
          <w:p w14:paraId="6469A37F">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94" w:type="dxa"/>
            <w:tcBorders>
              <w:top w:val="nil"/>
              <w:left w:val="nil"/>
              <w:bottom w:val="single" w:color="auto" w:sz="8" w:space="0"/>
              <w:right w:val="single" w:color="auto" w:sz="8" w:space="0"/>
            </w:tcBorders>
            <w:tcMar>
              <w:left w:w="108" w:type="dxa"/>
              <w:right w:w="108" w:type="dxa"/>
            </w:tcMar>
            <w:vAlign w:val="center"/>
          </w:tcPr>
          <w:p w14:paraId="00827322">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850" w:type="dxa"/>
            <w:tcBorders>
              <w:top w:val="nil"/>
              <w:left w:val="nil"/>
              <w:bottom w:val="single" w:color="auto" w:sz="8" w:space="0"/>
              <w:right w:val="single" w:color="auto" w:sz="8" w:space="0"/>
            </w:tcBorders>
            <w:tcMar>
              <w:left w:w="108" w:type="dxa"/>
              <w:right w:w="108" w:type="dxa"/>
            </w:tcMar>
            <w:vAlign w:val="center"/>
          </w:tcPr>
          <w:p w14:paraId="6E3F9805">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747" w:type="dxa"/>
            <w:tcBorders>
              <w:top w:val="nil"/>
              <w:left w:val="nil"/>
              <w:bottom w:val="single" w:color="auto" w:sz="8" w:space="0"/>
              <w:right w:val="single" w:color="auto" w:sz="8" w:space="0"/>
            </w:tcBorders>
            <w:tcMar>
              <w:left w:w="108" w:type="dxa"/>
              <w:right w:w="108" w:type="dxa"/>
            </w:tcMar>
            <w:vAlign w:val="center"/>
          </w:tcPr>
          <w:p w14:paraId="397A2F91">
            <w:pPr>
              <w:adjustRightInd w:val="0"/>
              <w:snapToGrid w:val="0"/>
              <w:jc w:val="center"/>
              <w:rPr>
                <w:rFonts w:ascii="Times New Roman" w:hAnsi="Times New Roman"/>
                <w:b/>
                <w:sz w:val="20"/>
                <w:szCs w:val="20"/>
              </w:rPr>
            </w:pPr>
            <w:r>
              <w:rPr>
                <w:rFonts w:ascii="Times New Roman" w:hAnsi="Times New Roman"/>
                <w:b/>
                <w:kern w:val="0"/>
                <w:sz w:val="20"/>
                <w:szCs w:val="20"/>
              </w:rPr>
              <w:t>0</w:t>
            </w:r>
          </w:p>
        </w:tc>
        <w:tc>
          <w:tcPr>
            <w:tcW w:w="692" w:type="dxa"/>
            <w:tcBorders>
              <w:top w:val="nil"/>
              <w:left w:val="nil"/>
              <w:bottom w:val="single" w:color="auto" w:sz="8" w:space="0"/>
              <w:right w:val="single" w:color="auto" w:sz="8" w:space="0"/>
            </w:tcBorders>
            <w:tcMar>
              <w:left w:w="108" w:type="dxa"/>
              <w:right w:w="108" w:type="dxa"/>
            </w:tcMar>
            <w:vAlign w:val="center"/>
          </w:tcPr>
          <w:p w14:paraId="4581E7A0">
            <w:pPr>
              <w:adjustRightInd w:val="0"/>
              <w:snapToGrid w:val="0"/>
              <w:jc w:val="center"/>
              <w:rPr>
                <w:rFonts w:ascii="Times New Roman" w:hAnsi="Times New Roman"/>
                <w:b/>
                <w:sz w:val="20"/>
                <w:szCs w:val="20"/>
              </w:rPr>
            </w:pPr>
            <w:r>
              <w:rPr>
                <w:rFonts w:ascii="Times New Roman" w:hAnsi="Times New Roman"/>
                <w:b/>
                <w:sz w:val="20"/>
                <w:szCs w:val="20"/>
              </w:rPr>
              <w:t>0</w:t>
            </w:r>
          </w:p>
        </w:tc>
      </w:tr>
    </w:tbl>
    <w:p w14:paraId="4CF1368B">
      <w:pPr>
        <w:pStyle w:val="5"/>
        <w:shd w:val="clear" w:color="auto" w:fill="FFFFFF"/>
        <w:adjustRightInd w:val="0"/>
        <w:snapToGrid w:val="0"/>
        <w:spacing w:before="0" w:beforeAutospacing="0" w:after="0" w:afterAutospacing="0" w:line="276" w:lineRule="auto"/>
        <w:ind w:firstLine="640" w:firstLineChars="200"/>
        <w:jc w:val="both"/>
        <w:rPr>
          <w:rFonts w:ascii="宋体" w:hAnsi="宋体" w:cs="宋体"/>
          <w:b/>
        </w:rPr>
      </w:pPr>
      <w:r>
        <w:rPr>
          <w:rFonts w:hint="eastAsia" w:ascii="黑体" w:hAnsi="黑体" w:eastAsia="黑体" w:cs="宋体"/>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05"/>
        <w:gridCol w:w="605"/>
        <w:gridCol w:w="605"/>
        <w:gridCol w:w="605"/>
        <w:gridCol w:w="605"/>
        <w:gridCol w:w="605"/>
        <w:gridCol w:w="605"/>
        <w:gridCol w:w="605"/>
        <w:gridCol w:w="605"/>
        <w:gridCol w:w="605"/>
        <w:gridCol w:w="605"/>
      </w:tblGrid>
      <w:tr w14:paraId="3FF068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567"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297B3D">
            <w:pPr>
              <w:adjustRightInd w:val="0"/>
              <w:snapToGrid w:val="0"/>
              <w:jc w:val="center"/>
              <w:rPr>
                <w:b/>
              </w:rPr>
            </w:pPr>
            <w:r>
              <w:rPr>
                <w:rFonts w:hint="eastAsia" w:ascii="宋体" w:hAnsi="宋体" w:cs="宋体"/>
                <w:b/>
                <w:kern w:val="0"/>
                <w:sz w:val="20"/>
                <w:szCs w:val="20"/>
              </w:rPr>
              <w:t>行政复议</w:t>
            </w:r>
          </w:p>
        </w:tc>
        <w:tc>
          <w:tcPr>
            <w:tcW w:w="56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9E2AB05">
            <w:pPr>
              <w:adjustRightInd w:val="0"/>
              <w:snapToGrid w:val="0"/>
              <w:jc w:val="center"/>
              <w:rPr>
                <w:b/>
              </w:rPr>
            </w:pPr>
            <w:r>
              <w:rPr>
                <w:rFonts w:hint="eastAsia" w:ascii="宋体" w:hAnsi="宋体" w:cs="宋体"/>
                <w:b/>
                <w:kern w:val="0"/>
                <w:sz w:val="20"/>
                <w:szCs w:val="20"/>
              </w:rPr>
              <w:t>行政诉讼</w:t>
            </w:r>
          </w:p>
        </w:tc>
      </w:tr>
      <w:tr w14:paraId="3C2BD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56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402B513">
            <w:pPr>
              <w:adjustRightInd w:val="0"/>
              <w:snapToGrid w:val="0"/>
              <w:jc w:val="center"/>
              <w:rPr>
                <w:b/>
              </w:rPr>
            </w:pPr>
            <w:r>
              <w:rPr>
                <w:rFonts w:hint="eastAsia" w:ascii="宋体" w:hAnsi="宋体" w:cs="宋体"/>
                <w:b/>
                <w:kern w:val="0"/>
                <w:sz w:val="20"/>
                <w:szCs w:val="20"/>
              </w:rPr>
              <w:t>结果维持</w:t>
            </w:r>
          </w:p>
        </w:tc>
        <w:tc>
          <w:tcPr>
            <w:tcW w:w="567" w:type="dxa"/>
            <w:vMerge w:val="restart"/>
            <w:tcBorders>
              <w:top w:val="nil"/>
              <w:left w:val="nil"/>
              <w:bottom w:val="single" w:color="auto" w:sz="8" w:space="0"/>
              <w:right w:val="single" w:color="auto" w:sz="8" w:space="0"/>
            </w:tcBorders>
            <w:tcMar>
              <w:left w:w="108" w:type="dxa"/>
              <w:right w:w="108" w:type="dxa"/>
            </w:tcMar>
            <w:vAlign w:val="center"/>
          </w:tcPr>
          <w:p w14:paraId="24546CA6">
            <w:pPr>
              <w:adjustRightInd w:val="0"/>
              <w:snapToGrid w:val="0"/>
              <w:jc w:val="center"/>
              <w:rPr>
                <w:b/>
              </w:rPr>
            </w:pPr>
            <w:r>
              <w:rPr>
                <w:rFonts w:hint="eastAsia" w:ascii="宋体" w:hAnsi="宋体" w:cs="宋体"/>
                <w:b/>
                <w:kern w:val="0"/>
                <w:sz w:val="20"/>
                <w:szCs w:val="20"/>
              </w:rPr>
              <w:t>结果纠正</w:t>
            </w:r>
          </w:p>
        </w:tc>
        <w:tc>
          <w:tcPr>
            <w:tcW w:w="567"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2637E60">
            <w:pPr>
              <w:adjustRightInd w:val="0"/>
              <w:snapToGrid w:val="0"/>
              <w:jc w:val="center"/>
              <w:rPr>
                <w:b/>
              </w:rPr>
            </w:pPr>
            <w:r>
              <w:rPr>
                <w:rFonts w:hint="eastAsia" w:ascii="宋体" w:hAnsi="宋体" w:cs="宋体"/>
                <w:b/>
                <w:kern w:val="0"/>
                <w:sz w:val="20"/>
                <w:szCs w:val="20"/>
              </w:rPr>
              <w:t>其他结果</w:t>
            </w:r>
          </w:p>
        </w:tc>
        <w:tc>
          <w:tcPr>
            <w:tcW w:w="567"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884FB34">
            <w:pPr>
              <w:adjustRightInd w:val="0"/>
              <w:snapToGrid w:val="0"/>
              <w:jc w:val="center"/>
              <w:rPr>
                <w:b/>
              </w:rPr>
            </w:pPr>
            <w:r>
              <w:rPr>
                <w:rFonts w:hint="eastAsia" w:ascii="宋体" w:hAnsi="宋体" w:cs="宋体"/>
                <w:b/>
                <w:kern w:val="0"/>
                <w:sz w:val="20"/>
                <w:szCs w:val="20"/>
              </w:rPr>
              <w:t>尚未审结</w:t>
            </w:r>
          </w:p>
        </w:tc>
        <w:tc>
          <w:tcPr>
            <w:tcW w:w="567"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26826A87">
            <w:pPr>
              <w:adjustRightInd w:val="0"/>
              <w:snapToGrid w:val="0"/>
              <w:jc w:val="center"/>
              <w:rPr>
                <w:b/>
              </w:rPr>
            </w:pPr>
            <w:r>
              <w:rPr>
                <w:rFonts w:hint="eastAsia" w:ascii="宋体" w:hAnsi="宋体" w:cs="宋体"/>
                <w:b/>
                <w:kern w:val="0"/>
                <w:sz w:val="20"/>
                <w:szCs w:val="20"/>
              </w:rPr>
              <w:t>总计</w:t>
            </w:r>
          </w:p>
        </w:tc>
        <w:tc>
          <w:tcPr>
            <w:tcW w:w="56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2AAE640E">
            <w:pPr>
              <w:adjustRightInd w:val="0"/>
              <w:snapToGrid w:val="0"/>
              <w:jc w:val="center"/>
              <w:rPr>
                <w:b/>
              </w:rPr>
            </w:pPr>
            <w:r>
              <w:rPr>
                <w:rFonts w:hint="eastAsia" w:ascii="宋体" w:hAnsi="宋体" w:cs="宋体"/>
                <w:b/>
                <w:kern w:val="0"/>
                <w:sz w:val="20"/>
                <w:szCs w:val="20"/>
              </w:rPr>
              <w:t>未经复议直接起诉</w:t>
            </w:r>
          </w:p>
        </w:tc>
        <w:tc>
          <w:tcPr>
            <w:tcW w:w="56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78B180AB">
            <w:pPr>
              <w:adjustRightInd w:val="0"/>
              <w:snapToGrid w:val="0"/>
              <w:jc w:val="center"/>
              <w:rPr>
                <w:b/>
              </w:rPr>
            </w:pPr>
            <w:r>
              <w:rPr>
                <w:rFonts w:hint="eastAsia" w:ascii="宋体" w:hAnsi="宋体" w:cs="宋体"/>
                <w:b/>
                <w:kern w:val="0"/>
                <w:sz w:val="20"/>
                <w:szCs w:val="20"/>
              </w:rPr>
              <w:t>复议后起诉</w:t>
            </w:r>
          </w:p>
        </w:tc>
      </w:tr>
      <w:tr w14:paraId="29DAAC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CF4C2F4">
            <w:pPr>
              <w:adjustRightInd w:val="0"/>
              <w:snapToGrid w:val="0"/>
              <w:rPr>
                <w:rFonts w:ascii="宋体"/>
                <w:b/>
                <w:sz w:val="24"/>
              </w:rPr>
            </w:pPr>
          </w:p>
        </w:tc>
        <w:tc>
          <w:tcPr>
            <w:tcW w:w="567" w:type="dxa"/>
            <w:vMerge w:val="continue"/>
            <w:tcBorders>
              <w:top w:val="nil"/>
              <w:left w:val="nil"/>
              <w:bottom w:val="single" w:color="auto" w:sz="8" w:space="0"/>
              <w:right w:val="single" w:color="auto" w:sz="8" w:space="0"/>
            </w:tcBorders>
            <w:tcMar>
              <w:left w:w="108" w:type="dxa"/>
              <w:right w:w="108" w:type="dxa"/>
            </w:tcMar>
            <w:vAlign w:val="center"/>
          </w:tcPr>
          <w:p w14:paraId="3B98623F">
            <w:pPr>
              <w:adjustRightInd w:val="0"/>
              <w:snapToGrid w:val="0"/>
              <w:rPr>
                <w:rFonts w:ascii="宋体"/>
                <w:b/>
                <w:sz w:val="24"/>
              </w:rPr>
            </w:pPr>
          </w:p>
        </w:tc>
        <w:tc>
          <w:tcPr>
            <w:tcW w:w="567"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22662758">
            <w:pPr>
              <w:adjustRightInd w:val="0"/>
              <w:snapToGrid w:val="0"/>
              <w:rPr>
                <w:rFonts w:ascii="宋体"/>
                <w:b/>
                <w:sz w:val="24"/>
              </w:rPr>
            </w:pPr>
          </w:p>
        </w:tc>
        <w:tc>
          <w:tcPr>
            <w:tcW w:w="567"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B92E936">
            <w:pPr>
              <w:adjustRightInd w:val="0"/>
              <w:snapToGrid w:val="0"/>
              <w:rPr>
                <w:rFonts w:ascii="宋体"/>
                <w:b/>
                <w:sz w:val="24"/>
              </w:rPr>
            </w:pPr>
          </w:p>
        </w:tc>
        <w:tc>
          <w:tcPr>
            <w:tcW w:w="567"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CCECE31">
            <w:pPr>
              <w:adjustRightInd w:val="0"/>
              <w:snapToGrid w:val="0"/>
              <w:rPr>
                <w:rFonts w:ascii="宋体"/>
                <w:b/>
                <w:sz w:val="24"/>
              </w:rPr>
            </w:pPr>
          </w:p>
        </w:tc>
        <w:tc>
          <w:tcPr>
            <w:tcW w:w="567" w:type="dxa"/>
            <w:tcBorders>
              <w:top w:val="nil"/>
              <w:left w:val="nil"/>
              <w:bottom w:val="single" w:color="auto" w:sz="8" w:space="0"/>
              <w:right w:val="single" w:color="auto" w:sz="8" w:space="0"/>
            </w:tcBorders>
            <w:tcMar>
              <w:left w:w="108" w:type="dxa"/>
              <w:right w:w="108" w:type="dxa"/>
            </w:tcMar>
            <w:vAlign w:val="center"/>
          </w:tcPr>
          <w:p w14:paraId="46167395">
            <w:pPr>
              <w:adjustRightInd w:val="0"/>
              <w:snapToGrid w:val="0"/>
              <w:jc w:val="center"/>
              <w:rPr>
                <w:b/>
              </w:rPr>
            </w:pPr>
            <w:r>
              <w:rPr>
                <w:rFonts w:hint="eastAsia" w:ascii="宋体" w:hAnsi="宋体" w:cs="宋体"/>
                <w:b/>
                <w:kern w:val="0"/>
                <w:sz w:val="20"/>
                <w:szCs w:val="20"/>
              </w:rPr>
              <w:t>结果维持</w:t>
            </w:r>
          </w:p>
        </w:tc>
        <w:tc>
          <w:tcPr>
            <w:tcW w:w="567" w:type="dxa"/>
            <w:tcBorders>
              <w:top w:val="nil"/>
              <w:left w:val="nil"/>
              <w:bottom w:val="single" w:color="auto" w:sz="8" w:space="0"/>
              <w:right w:val="single" w:color="auto" w:sz="8" w:space="0"/>
            </w:tcBorders>
            <w:tcMar>
              <w:left w:w="108" w:type="dxa"/>
              <w:right w:w="108" w:type="dxa"/>
            </w:tcMar>
            <w:vAlign w:val="center"/>
          </w:tcPr>
          <w:p w14:paraId="2510CC7C">
            <w:pPr>
              <w:adjustRightInd w:val="0"/>
              <w:snapToGrid w:val="0"/>
              <w:jc w:val="center"/>
              <w:rPr>
                <w:b/>
              </w:rPr>
            </w:pPr>
            <w:r>
              <w:rPr>
                <w:rFonts w:hint="eastAsia" w:ascii="宋体" w:hAnsi="宋体" w:cs="宋体"/>
                <w:b/>
                <w:kern w:val="0"/>
                <w:sz w:val="20"/>
                <w:szCs w:val="20"/>
              </w:rPr>
              <w:t>结果纠正</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2566916C">
            <w:pPr>
              <w:adjustRightInd w:val="0"/>
              <w:snapToGrid w:val="0"/>
              <w:jc w:val="center"/>
              <w:rPr>
                <w:b/>
              </w:rPr>
            </w:pPr>
            <w:r>
              <w:rPr>
                <w:rFonts w:hint="eastAsia" w:ascii="宋体" w:hAnsi="宋体" w:cs="宋体"/>
                <w:b/>
                <w:kern w:val="0"/>
                <w:sz w:val="20"/>
                <w:szCs w:val="20"/>
              </w:rPr>
              <w:t>其他结果</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052C6CA6">
            <w:pPr>
              <w:adjustRightInd w:val="0"/>
              <w:snapToGrid w:val="0"/>
              <w:jc w:val="center"/>
              <w:rPr>
                <w:b/>
              </w:rPr>
            </w:pPr>
            <w:r>
              <w:rPr>
                <w:rFonts w:hint="eastAsia" w:ascii="宋体" w:hAnsi="宋体" w:cs="宋体"/>
                <w:b/>
                <w:kern w:val="0"/>
                <w:sz w:val="20"/>
                <w:szCs w:val="20"/>
              </w:rPr>
              <w:t>尚未审结</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68A28783">
            <w:pPr>
              <w:adjustRightInd w:val="0"/>
              <w:snapToGrid w:val="0"/>
              <w:jc w:val="center"/>
              <w:rPr>
                <w:b/>
              </w:rPr>
            </w:pPr>
            <w:r>
              <w:rPr>
                <w:rFonts w:hint="eastAsia" w:ascii="宋体" w:hAnsi="宋体" w:cs="宋体"/>
                <w:b/>
                <w:kern w:val="0"/>
                <w:sz w:val="20"/>
                <w:szCs w:val="20"/>
              </w:rPr>
              <w:t>总计</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05194772">
            <w:pPr>
              <w:adjustRightInd w:val="0"/>
              <w:snapToGrid w:val="0"/>
              <w:jc w:val="center"/>
              <w:rPr>
                <w:b/>
              </w:rPr>
            </w:pPr>
            <w:r>
              <w:rPr>
                <w:rFonts w:hint="eastAsia" w:ascii="宋体" w:hAnsi="宋体" w:cs="宋体"/>
                <w:b/>
                <w:kern w:val="0"/>
                <w:sz w:val="20"/>
                <w:szCs w:val="20"/>
              </w:rPr>
              <w:t>结果维持</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6A9F8E90">
            <w:pPr>
              <w:adjustRightInd w:val="0"/>
              <w:snapToGrid w:val="0"/>
              <w:jc w:val="center"/>
              <w:rPr>
                <w:b/>
              </w:rPr>
            </w:pPr>
            <w:r>
              <w:rPr>
                <w:rFonts w:hint="eastAsia" w:ascii="宋体" w:hAnsi="宋体" w:cs="宋体"/>
                <w:b/>
                <w:kern w:val="0"/>
                <w:sz w:val="20"/>
                <w:szCs w:val="20"/>
              </w:rPr>
              <w:t>结果纠正</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1DB9315F">
            <w:pPr>
              <w:adjustRightInd w:val="0"/>
              <w:snapToGrid w:val="0"/>
              <w:jc w:val="center"/>
              <w:rPr>
                <w:b/>
              </w:rPr>
            </w:pPr>
            <w:r>
              <w:rPr>
                <w:rFonts w:hint="eastAsia" w:ascii="宋体" w:hAnsi="宋体" w:cs="宋体"/>
                <w:b/>
                <w:kern w:val="0"/>
                <w:sz w:val="20"/>
                <w:szCs w:val="20"/>
              </w:rPr>
              <w:t>其他结果</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0F5F5BB8">
            <w:pPr>
              <w:adjustRightInd w:val="0"/>
              <w:snapToGrid w:val="0"/>
              <w:jc w:val="center"/>
              <w:rPr>
                <w:b/>
              </w:rPr>
            </w:pPr>
            <w:r>
              <w:rPr>
                <w:rFonts w:hint="eastAsia" w:ascii="宋体" w:hAnsi="宋体" w:cs="宋体"/>
                <w:b/>
                <w:kern w:val="0"/>
                <w:sz w:val="20"/>
                <w:szCs w:val="20"/>
              </w:rPr>
              <w:t>尚未审结</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14:paraId="58DA004E">
            <w:pPr>
              <w:adjustRightInd w:val="0"/>
              <w:snapToGrid w:val="0"/>
              <w:jc w:val="center"/>
              <w:rPr>
                <w:b/>
              </w:rPr>
            </w:pPr>
            <w:r>
              <w:rPr>
                <w:rFonts w:hint="eastAsia" w:ascii="宋体" w:hAnsi="宋体" w:cs="宋体"/>
                <w:b/>
                <w:kern w:val="0"/>
                <w:sz w:val="20"/>
                <w:szCs w:val="20"/>
              </w:rPr>
              <w:t>总计</w:t>
            </w:r>
          </w:p>
        </w:tc>
      </w:tr>
      <w:tr w14:paraId="3672E3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tcMar>
              <w:left w:w="108" w:type="dxa"/>
              <w:right w:w="108" w:type="dxa"/>
            </w:tcMar>
            <w:vAlign w:val="center"/>
          </w:tcPr>
          <w:p w14:paraId="6051A282">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71FA5911">
            <w:pPr>
              <w:adjustRightInd w:val="0"/>
              <w:snapToGrid w:val="0"/>
              <w:jc w:val="center"/>
              <w:rPr>
                <w:rFonts w:hint="eastAsia"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575F20CE">
            <w:pPr>
              <w:adjustRightInd w:val="0"/>
              <w:snapToGrid w:val="0"/>
              <w:jc w:val="center"/>
              <w:rPr>
                <w:rFonts w:hint="eastAsia"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481455D1">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6DE88D64">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35893BF0">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2B94A079">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42544BBA">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523EB20D">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0E2BBBC8">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3661EC37">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2613E8BF">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12AEA021">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52619430">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c>
          <w:tcPr>
            <w:tcW w:w="567" w:type="dxa"/>
            <w:tcBorders>
              <w:top w:val="nil"/>
              <w:left w:val="nil"/>
              <w:bottom w:val="single" w:color="auto" w:sz="8" w:space="0"/>
              <w:right w:val="single" w:color="auto" w:sz="8" w:space="0"/>
            </w:tcBorders>
            <w:tcMar>
              <w:left w:w="108" w:type="dxa"/>
              <w:right w:w="108" w:type="dxa"/>
            </w:tcMar>
            <w:vAlign w:val="center"/>
          </w:tcPr>
          <w:p w14:paraId="3A9480BD">
            <w:pPr>
              <w:adjustRightInd w:val="0"/>
              <w:snapToGrid w:val="0"/>
              <w:jc w:val="center"/>
              <w:rPr>
                <w:rFonts w:ascii="Times New Roman" w:hAnsi="Times New Roman"/>
                <w:b/>
                <w:kern w:val="0"/>
                <w:sz w:val="20"/>
                <w:szCs w:val="20"/>
              </w:rPr>
            </w:pPr>
            <w:r>
              <w:rPr>
                <w:rFonts w:hint="eastAsia" w:ascii="Times New Roman" w:hAnsi="Times New Roman"/>
                <w:b/>
                <w:kern w:val="0"/>
                <w:sz w:val="20"/>
                <w:szCs w:val="20"/>
              </w:rPr>
              <w:t>0</w:t>
            </w:r>
          </w:p>
        </w:tc>
      </w:tr>
    </w:tbl>
    <w:p w14:paraId="41DF5463">
      <w:pPr>
        <w:adjustRightInd w:val="0"/>
        <w:snapToGrid w:val="0"/>
        <w:spacing w:line="580" w:lineRule="exact"/>
        <w:ind w:firstLine="640" w:firstLineChars="200"/>
        <w:rPr>
          <w:rFonts w:hint="eastAsia" w:ascii="仿宋" w:hAnsi="仿宋" w:eastAsia="仿宋" w:cs="Arial"/>
          <w:kern w:val="0"/>
          <w:sz w:val="32"/>
          <w:szCs w:val="32"/>
        </w:rPr>
      </w:pPr>
      <w:r>
        <w:rPr>
          <w:rFonts w:hint="eastAsia" w:ascii="黑体" w:hAnsi="黑体" w:eastAsia="黑体" w:cs="Arial"/>
          <w:kern w:val="0"/>
          <w:sz w:val="32"/>
          <w:szCs w:val="32"/>
        </w:rPr>
        <w:t>五、政府信息公开工作存在的主要问题及今后改进措施</w:t>
      </w:r>
    </w:p>
    <w:p w14:paraId="771090BD">
      <w:pPr>
        <w:adjustRightInd w:val="0"/>
        <w:snapToGrid w:val="0"/>
        <w:spacing w:line="58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年我中心不断加大政府信息公开工作力度</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年度存在的相关问题全部整改完毕</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但仍然存在一些问题和不足，主要表现为重点工作领域信息公开的精细度有待进一步深化、政府信息公开范围有待拓宽、部分领域公开的有效信息较少等。</w:t>
      </w:r>
      <w:r>
        <w:rPr>
          <w:rFonts w:hint="eastAsia" w:ascii="仿宋" w:hAnsi="仿宋" w:eastAsia="仿宋" w:cs="Arial"/>
          <w:kern w:val="0"/>
          <w:sz w:val="32"/>
          <w:szCs w:val="32"/>
        </w:rPr>
        <w:t>下一步我中心将</w:t>
      </w:r>
      <w:r>
        <w:rPr>
          <w:rFonts w:hint="eastAsia" w:ascii="仿宋" w:hAnsi="仿宋" w:eastAsia="仿宋" w:cs="Arial"/>
          <w:kern w:val="0"/>
          <w:sz w:val="32"/>
          <w:szCs w:val="32"/>
          <w:lang w:eastAsia="zh-CN"/>
        </w:rPr>
        <w:t>持续</w:t>
      </w:r>
      <w:r>
        <w:rPr>
          <w:rFonts w:hint="eastAsia" w:ascii="仿宋" w:hAnsi="仿宋" w:eastAsia="仿宋" w:cs="Arial"/>
          <w:kern w:val="0"/>
          <w:sz w:val="32"/>
          <w:szCs w:val="32"/>
          <w:lang w:val="en-US" w:eastAsia="zh-CN"/>
        </w:rPr>
        <w:t>聚焦重点工作领域，深入推进重点工作领域信息公开，及时、集中、规范发布有关信息内容，不断提升公开实效。</w:t>
      </w:r>
    </w:p>
    <w:p w14:paraId="192AB223">
      <w:pPr>
        <w:adjustRightInd w:val="0"/>
        <w:snapToGrid w:val="0"/>
        <w:spacing w:line="58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六、其他需要报告的事项</w:t>
      </w:r>
    </w:p>
    <w:p w14:paraId="334E277B">
      <w:pPr>
        <w:adjustRightInd w:val="0"/>
        <w:snapToGrid w:val="0"/>
        <w:spacing w:line="58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一</w:t>
      </w:r>
      <w:r>
        <w:rPr>
          <w:rFonts w:hint="eastAsia" w:ascii="仿宋" w:hAnsi="仿宋" w:eastAsia="仿宋" w:cs="Arial"/>
          <w:kern w:val="0"/>
          <w:sz w:val="32"/>
          <w:szCs w:val="32"/>
        </w:rPr>
        <w:t>）依据《政府信息公开信息处理费管理办法》收取信息处理费的情况：</w:t>
      </w:r>
    </w:p>
    <w:p w14:paraId="075C7BE3">
      <w:pPr>
        <w:adjustRightInd w:val="0"/>
        <w:snapToGrid w:val="0"/>
        <w:spacing w:line="58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年梁山县农业机械现代化发展促进中心严格执行上级关于政府信息公开信息处理费有关规定及要求，全年未产生信息公开处理费。</w:t>
      </w:r>
    </w:p>
    <w:p w14:paraId="254B65E4">
      <w:pPr>
        <w:adjustRightInd w:val="0"/>
        <w:snapToGrid w:val="0"/>
        <w:spacing w:line="58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eastAsia="zh-CN"/>
        </w:rPr>
        <w:t>二</w:t>
      </w:r>
      <w:r>
        <w:rPr>
          <w:rFonts w:hint="eastAsia" w:ascii="仿宋" w:hAnsi="仿宋" w:eastAsia="仿宋" w:cs="Arial"/>
          <w:kern w:val="0"/>
          <w:sz w:val="32"/>
          <w:szCs w:val="32"/>
        </w:rPr>
        <w:t>）本行政机关落实上级年度政务公开工作要点情况：</w:t>
      </w:r>
    </w:p>
    <w:p w14:paraId="2A82A8EF">
      <w:pPr>
        <w:adjustRightInd w:val="0"/>
        <w:snapToGrid w:val="0"/>
        <w:spacing w:line="58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年，梁山县农业机械现代化发展促进中心认真落实上级主管部门关于政府信息公开工作的相关要求和部署，对照各项检查评估指标，结合本部门工作实际，强化工作保障，进一步加强对财政预决算、涉农补贴等重点领域的信息公开，主动接受上级主管部门和群众、媒体的监督，认真做好信息公开各项工作，涉及责任事项全部落实到位。</w:t>
      </w:r>
      <w:r>
        <w:rPr>
          <w:rFonts w:hint="default" w:ascii="仿宋" w:hAnsi="仿宋" w:eastAsia="仿宋" w:cs="Arial"/>
          <w:kern w:val="0"/>
          <w:sz w:val="32"/>
          <w:szCs w:val="32"/>
          <w:lang w:val="en-US" w:eastAsia="zh-CN"/>
        </w:rPr>
        <w:t xml:space="preserve"> </w:t>
      </w:r>
    </w:p>
    <w:p w14:paraId="434ADAD5">
      <w:pPr>
        <w:adjustRightInd w:val="0"/>
        <w:snapToGrid w:val="0"/>
        <w:spacing w:line="580" w:lineRule="exact"/>
        <w:ind w:firstLine="640" w:firstLineChars="200"/>
        <w:rPr>
          <w:rFonts w:hint="eastAsia" w:ascii="仿宋" w:hAnsi="仿宋" w:eastAsia="仿宋" w:cs="Arial"/>
          <w:kern w:val="0"/>
          <w:sz w:val="32"/>
          <w:szCs w:val="32"/>
        </w:rPr>
      </w:pPr>
      <w:r>
        <w:rPr>
          <w:rFonts w:hint="default" w:ascii="仿宋" w:hAnsi="仿宋" w:eastAsia="仿宋" w:cs="Arial"/>
          <w:kern w:val="0"/>
          <w:sz w:val="32"/>
          <w:szCs w:val="32"/>
          <w:lang w:val="en-US" w:eastAsia="zh-CN"/>
        </w:rPr>
        <w:t>（三）本行政机关人大代表建议和政协提案办理结果公开情况</w:t>
      </w:r>
      <w:r>
        <w:rPr>
          <w:rFonts w:hint="eastAsia" w:ascii="仿宋" w:hAnsi="仿宋" w:eastAsia="仿宋" w:cs="Arial"/>
          <w:kern w:val="0"/>
          <w:sz w:val="32"/>
          <w:szCs w:val="32"/>
          <w:lang w:val="en-US" w:eastAsia="zh-CN"/>
        </w:rPr>
        <w:t>：无</w:t>
      </w:r>
      <w:r>
        <w:rPr>
          <w:rFonts w:hint="default" w:ascii="仿宋" w:hAnsi="仿宋" w:eastAsia="仿宋" w:cs="Arial"/>
          <w:kern w:val="0"/>
          <w:sz w:val="32"/>
          <w:szCs w:val="32"/>
          <w:lang w:val="en-US" w:eastAsia="zh-CN"/>
        </w:rPr>
        <w:t xml:space="preserve"> </w:t>
      </w:r>
    </w:p>
    <w:p w14:paraId="4259BEB7">
      <w:pPr>
        <w:adjustRightInd w:val="0"/>
        <w:snapToGrid w:val="0"/>
        <w:spacing w:line="580" w:lineRule="exact"/>
        <w:ind w:firstLine="640" w:firstLineChars="200"/>
        <w:rPr>
          <w:rFonts w:hint="eastAsia" w:ascii="仿宋" w:hAnsi="仿宋" w:eastAsia="仿宋" w:cs="Arial"/>
          <w:kern w:val="0"/>
          <w:sz w:val="32"/>
          <w:szCs w:val="32"/>
        </w:rPr>
      </w:pPr>
      <w:r>
        <w:rPr>
          <w:rFonts w:hint="default" w:ascii="仿宋" w:hAnsi="仿宋" w:eastAsia="仿宋" w:cs="Arial"/>
          <w:kern w:val="0"/>
          <w:sz w:val="32"/>
          <w:szCs w:val="32"/>
          <w:lang w:val="en-US" w:eastAsia="zh-CN"/>
        </w:rPr>
        <w:t>（四）本行政机关年度政务公开工作创新情况</w:t>
      </w:r>
      <w:r>
        <w:rPr>
          <w:rFonts w:hint="eastAsia" w:ascii="仿宋" w:hAnsi="仿宋" w:eastAsia="仿宋" w:cs="Arial"/>
          <w:kern w:val="0"/>
          <w:sz w:val="32"/>
          <w:szCs w:val="32"/>
          <w:lang w:val="en-US" w:eastAsia="zh-CN"/>
        </w:rPr>
        <w:t>：无</w:t>
      </w:r>
    </w:p>
    <w:p w14:paraId="74514FBB">
      <w:pPr>
        <w:adjustRightInd w:val="0"/>
        <w:snapToGrid w:val="0"/>
        <w:spacing w:line="580" w:lineRule="exact"/>
        <w:ind w:firstLine="640" w:firstLineChars="200"/>
        <w:rPr>
          <w:rFonts w:hint="eastAsia" w:ascii="仿宋" w:hAnsi="仿宋" w:eastAsia="仿宋" w:cs="Arial"/>
          <w:kern w:val="0"/>
          <w:sz w:val="32"/>
          <w:szCs w:val="32"/>
        </w:rPr>
      </w:pPr>
      <w:r>
        <w:rPr>
          <w:rFonts w:hint="default" w:ascii="仿宋" w:hAnsi="仿宋" w:eastAsia="仿宋" w:cs="Arial"/>
          <w:kern w:val="0"/>
          <w:sz w:val="32"/>
          <w:szCs w:val="32"/>
          <w:lang w:val="en-US" w:eastAsia="zh-CN"/>
        </w:rPr>
        <w:t>（五）本行政机关政府信息公开工作年度报告数据统计需要说明的事项</w:t>
      </w:r>
      <w:r>
        <w:rPr>
          <w:rFonts w:hint="eastAsia" w:ascii="仿宋" w:hAnsi="仿宋" w:eastAsia="仿宋" w:cs="Arial"/>
          <w:kern w:val="0"/>
          <w:sz w:val="32"/>
          <w:szCs w:val="32"/>
          <w:lang w:val="en-US" w:eastAsia="zh-CN"/>
        </w:rPr>
        <w:t>：无</w:t>
      </w:r>
      <w:r>
        <w:rPr>
          <w:rFonts w:hint="default" w:ascii="仿宋" w:hAnsi="仿宋" w:eastAsia="仿宋" w:cs="Arial"/>
          <w:kern w:val="0"/>
          <w:sz w:val="32"/>
          <w:szCs w:val="32"/>
          <w:lang w:val="en-US" w:eastAsia="zh-CN"/>
        </w:rPr>
        <w:t xml:space="preserve">  </w:t>
      </w:r>
    </w:p>
    <w:p w14:paraId="7FD36877">
      <w:pPr>
        <w:adjustRightInd w:val="0"/>
        <w:snapToGrid w:val="0"/>
        <w:spacing w:line="580" w:lineRule="exact"/>
        <w:ind w:firstLine="640" w:firstLineChars="200"/>
        <w:rPr>
          <w:rFonts w:hint="eastAsia" w:ascii="仿宋" w:hAnsi="仿宋" w:eastAsia="仿宋" w:cs="Arial"/>
          <w:kern w:val="0"/>
          <w:sz w:val="32"/>
          <w:szCs w:val="32"/>
        </w:rPr>
      </w:pPr>
      <w:r>
        <w:rPr>
          <w:rFonts w:hint="default" w:ascii="仿宋" w:hAnsi="仿宋" w:eastAsia="仿宋" w:cs="Arial"/>
          <w:kern w:val="0"/>
          <w:sz w:val="32"/>
          <w:szCs w:val="32"/>
          <w:lang w:val="en-US" w:eastAsia="zh-CN"/>
        </w:rPr>
        <w:t>（六）本行政机关认为需要报告的其他事项</w:t>
      </w:r>
      <w:r>
        <w:rPr>
          <w:rFonts w:hint="eastAsia" w:ascii="仿宋" w:hAnsi="仿宋" w:eastAsia="仿宋" w:cs="Arial"/>
          <w:kern w:val="0"/>
          <w:sz w:val="32"/>
          <w:szCs w:val="32"/>
          <w:lang w:val="en-US" w:eastAsia="zh-CN"/>
        </w:rPr>
        <w:t>：无</w:t>
      </w:r>
      <w:r>
        <w:rPr>
          <w:rFonts w:hint="default" w:ascii="仿宋" w:hAnsi="仿宋" w:eastAsia="仿宋" w:cs="Arial"/>
          <w:kern w:val="0"/>
          <w:sz w:val="32"/>
          <w:szCs w:val="32"/>
          <w:lang w:val="en-US" w:eastAsia="zh-CN"/>
        </w:rPr>
        <w:t xml:space="preserve"> </w:t>
      </w:r>
    </w:p>
    <w:p w14:paraId="78683C32">
      <w:pPr>
        <w:adjustRightInd w:val="0"/>
        <w:snapToGrid w:val="0"/>
        <w:spacing w:line="580" w:lineRule="exact"/>
        <w:ind w:firstLine="640" w:firstLineChars="200"/>
        <w:rPr>
          <w:rFonts w:hint="eastAsia" w:ascii="仿宋" w:hAnsi="仿宋" w:eastAsia="仿宋" w:cs="Arial"/>
          <w:kern w:val="0"/>
          <w:sz w:val="32"/>
          <w:szCs w:val="32"/>
        </w:rPr>
      </w:pPr>
      <w:r>
        <w:rPr>
          <w:rFonts w:hint="default" w:ascii="仿宋" w:hAnsi="仿宋" w:eastAsia="仿宋" w:cs="Arial"/>
          <w:kern w:val="0"/>
          <w:sz w:val="32"/>
          <w:szCs w:val="32"/>
          <w:lang w:val="en-US" w:eastAsia="zh-CN"/>
        </w:rPr>
        <w:t>（七）其他有关文件专门要求通过政府信息公开工作年度报告予以报告的事项</w:t>
      </w:r>
      <w:r>
        <w:rPr>
          <w:rFonts w:hint="eastAsia" w:ascii="仿宋" w:hAnsi="仿宋" w:eastAsia="仿宋" w:cs="Arial"/>
          <w:kern w:val="0"/>
          <w:sz w:val="32"/>
          <w:szCs w:val="32"/>
          <w:lang w:val="en-US" w:eastAsia="zh-CN"/>
        </w:rPr>
        <w:t>：无</w:t>
      </w:r>
      <w:r>
        <w:rPr>
          <w:rFonts w:hint="default" w:ascii="仿宋" w:hAnsi="仿宋" w:eastAsia="仿宋" w:cs="Arial"/>
          <w:kern w:val="0"/>
          <w:sz w:val="32"/>
          <w:szCs w:val="32"/>
          <w:lang w:val="en-US" w:eastAsia="zh-CN"/>
        </w:rPr>
        <w:t xml:space="preserve"> </w:t>
      </w:r>
    </w:p>
    <w:p w14:paraId="0CE96834">
      <w:pPr>
        <w:adjustRightInd w:val="0"/>
        <w:snapToGrid w:val="0"/>
        <w:spacing w:line="580" w:lineRule="exact"/>
        <w:ind w:firstLine="640" w:firstLineChars="200"/>
        <w:rPr>
          <w:rFonts w:hint="eastAsia" w:ascii="仿宋" w:hAnsi="仿宋" w:eastAsia="仿宋" w:cs="Arial"/>
          <w:kern w:val="0"/>
          <w:sz w:val="32"/>
          <w:szCs w:val="32"/>
        </w:rPr>
      </w:pPr>
    </w:p>
    <w:sectPr>
      <w:pgSz w:w="11906" w:h="16838"/>
      <w:pgMar w:top="1361" w:right="1814" w:bottom="1361" w:left="181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A389">
    <w:pPr>
      <w:pStyle w:val="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3 -</w:t>
    </w:r>
    <w:r>
      <w:rPr>
        <w:rFonts w:ascii="Times New Roman" w:hAnsi="Times New Roman"/>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4B"/>
    <w:rsid w:val="00013D94"/>
    <w:rsid w:val="000322E9"/>
    <w:rsid w:val="00041932"/>
    <w:rsid w:val="000467A0"/>
    <w:rsid w:val="00071767"/>
    <w:rsid w:val="000770EE"/>
    <w:rsid w:val="00090E07"/>
    <w:rsid w:val="000C30E9"/>
    <w:rsid w:val="00116CCD"/>
    <w:rsid w:val="00150739"/>
    <w:rsid w:val="001940F6"/>
    <w:rsid w:val="001B11D6"/>
    <w:rsid w:val="001E77BA"/>
    <w:rsid w:val="001F33CD"/>
    <w:rsid w:val="0022448C"/>
    <w:rsid w:val="00247D53"/>
    <w:rsid w:val="00257D91"/>
    <w:rsid w:val="002B5806"/>
    <w:rsid w:val="002C2584"/>
    <w:rsid w:val="0031600C"/>
    <w:rsid w:val="003213DD"/>
    <w:rsid w:val="0032181B"/>
    <w:rsid w:val="003439BC"/>
    <w:rsid w:val="00380288"/>
    <w:rsid w:val="003F619B"/>
    <w:rsid w:val="004703B3"/>
    <w:rsid w:val="004764A6"/>
    <w:rsid w:val="00497925"/>
    <w:rsid w:val="004C2CC3"/>
    <w:rsid w:val="004C5CE9"/>
    <w:rsid w:val="004F00D0"/>
    <w:rsid w:val="005335DA"/>
    <w:rsid w:val="00550F4C"/>
    <w:rsid w:val="00552A6D"/>
    <w:rsid w:val="005C7ED2"/>
    <w:rsid w:val="00643465"/>
    <w:rsid w:val="006C57D8"/>
    <w:rsid w:val="00726133"/>
    <w:rsid w:val="00755B96"/>
    <w:rsid w:val="007B2046"/>
    <w:rsid w:val="007F37EC"/>
    <w:rsid w:val="00830FEF"/>
    <w:rsid w:val="00852BA9"/>
    <w:rsid w:val="00893A9D"/>
    <w:rsid w:val="008A4BF5"/>
    <w:rsid w:val="008B43DD"/>
    <w:rsid w:val="008B5CF1"/>
    <w:rsid w:val="008D2296"/>
    <w:rsid w:val="008F4DF7"/>
    <w:rsid w:val="00906F43"/>
    <w:rsid w:val="00925A9D"/>
    <w:rsid w:val="0093545F"/>
    <w:rsid w:val="009B11F0"/>
    <w:rsid w:val="009C7851"/>
    <w:rsid w:val="00A365D6"/>
    <w:rsid w:val="00A367F5"/>
    <w:rsid w:val="00A97475"/>
    <w:rsid w:val="00AC2FD3"/>
    <w:rsid w:val="00AD1139"/>
    <w:rsid w:val="00AE6214"/>
    <w:rsid w:val="00B448EF"/>
    <w:rsid w:val="00B462C0"/>
    <w:rsid w:val="00B72F58"/>
    <w:rsid w:val="00B745A2"/>
    <w:rsid w:val="00B81FFB"/>
    <w:rsid w:val="00BF2C51"/>
    <w:rsid w:val="00BF3071"/>
    <w:rsid w:val="00BF349E"/>
    <w:rsid w:val="00C10E9A"/>
    <w:rsid w:val="00C26C97"/>
    <w:rsid w:val="00C331DF"/>
    <w:rsid w:val="00C462CA"/>
    <w:rsid w:val="00C53975"/>
    <w:rsid w:val="00C81F98"/>
    <w:rsid w:val="00CD5ED7"/>
    <w:rsid w:val="00CD6820"/>
    <w:rsid w:val="00CE2C12"/>
    <w:rsid w:val="00CE6562"/>
    <w:rsid w:val="00D1181F"/>
    <w:rsid w:val="00D3684B"/>
    <w:rsid w:val="00D60707"/>
    <w:rsid w:val="00D65113"/>
    <w:rsid w:val="00D81571"/>
    <w:rsid w:val="00DC054B"/>
    <w:rsid w:val="00DF76CF"/>
    <w:rsid w:val="00E11253"/>
    <w:rsid w:val="00E11B73"/>
    <w:rsid w:val="00E12D74"/>
    <w:rsid w:val="00E66724"/>
    <w:rsid w:val="00EA08E2"/>
    <w:rsid w:val="00EC0DF3"/>
    <w:rsid w:val="00EF3573"/>
    <w:rsid w:val="00F33FEA"/>
    <w:rsid w:val="00FD5A04"/>
    <w:rsid w:val="048412ED"/>
    <w:rsid w:val="0A2738FB"/>
    <w:rsid w:val="0C26498E"/>
    <w:rsid w:val="11231390"/>
    <w:rsid w:val="14D329FB"/>
    <w:rsid w:val="16DE1A59"/>
    <w:rsid w:val="190E23F2"/>
    <w:rsid w:val="19194D80"/>
    <w:rsid w:val="1A6B62D7"/>
    <w:rsid w:val="1DEF4798"/>
    <w:rsid w:val="220C496D"/>
    <w:rsid w:val="2D662B5E"/>
    <w:rsid w:val="2DAE313B"/>
    <w:rsid w:val="2EAC708B"/>
    <w:rsid w:val="2FE50C8A"/>
    <w:rsid w:val="31114D8F"/>
    <w:rsid w:val="378E6A77"/>
    <w:rsid w:val="4EFF5E33"/>
    <w:rsid w:val="5BD51C59"/>
    <w:rsid w:val="5E382CBA"/>
    <w:rsid w:val="60D459DE"/>
    <w:rsid w:val="6CBE301B"/>
    <w:rsid w:val="747E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0"/>
    <w:rPr>
      <w:rFonts w:ascii="Calibri" w:hAnsi="Calibri"/>
      <w:kern w:val="2"/>
      <w:sz w:val="18"/>
      <w:szCs w:val="18"/>
    </w:rPr>
  </w:style>
  <w:style w:type="character" w:customStyle="1" w:styleId="11">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39116301468818"/>
          <c:y val="0.180185758513932"/>
          <c:w val="0.453527570431014"/>
          <c:h val="0.77750257997936"/>
        </c:manualLayout>
      </c:layout>
      <c:pieChart>
        <c:varyColors val="1"/>
        <c:ser>
          <c:idx val="0"/>
          <c:order val="0"/>
          <c:tx>
            <c:strRef>
              <c:f>Sheet1!$B$1</c:f>
              <c:strCache>
                <c:ptCount val="1"/>
                <c:pt idx="0">
                  <c:v>政务信息公开情况</c:v>
                </c:pt>
              </c:strCache>
            </c:strRef>
          </c:tx>
          <c:explosion val="0"/>
          <c:dPt>
            <c:idx val="0"/>
            <c:bubble3D val="0"/>
          </c:dPt>
          <c:dPt>
            <c:idx val="1"/>
            <c:bubble3D val="0"/>
          </c:dPt>
          <c:dPt>
            <c:idx val="2"/>
            <c:bubble3D val="0"/>
          </c:dPt>
          <c:dPt>
            <c:idx val="3"/>
            <c:bubble3D val="0"/>
          </c:dPt>
          <c:dLbls>
            <c:delete val="1"/>
          </c:dLbls>
          <c:cat>
            <c:strRef>
              <c:f>Sheet1!$A$2:$A$5</c:f>
              <c:strCache>
                <c:ptCount val="4"/>
                <c:pt idx="0">
                  <c:v>政务活动信息</c:v>
                </c:pt>
                <c:pt idx="1">
                  <c:v>通知公告</c:v>
                </c:pt>
                <c:pt idx="2">
                  <c:v>涉农补贴领域信息</c:v>
                </c:pt>
                <c:pt idx="3">
                  <c:v>财政预决算信息</c:v>
                </c:pt>
              </c:strCache>
            </c:strRef>
          </c:cat>
          <c:val>
            <c:numRef>
              <c:f>Sheet1!$B$2:$B$5</c:f>
              <c:numCache>
                <c:formatCode>General</c:formatCode>
                <c:ptCount val="4"/>
                <c:pt idx="0">
                  <c:v>10</c:v>
                </c:pt>
                <c:pt idx="1">
                  <c:v>2</c:v>
                </c:pt>
                <c:pt idx="2">
                  <c:v>14</c:v>
                </c:pt>
                <c:pt idx="3">
                  <c:v>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5f325f4-05de-49b8-9746-f14b28fd4056}"/>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2282</Words>
  <Characters>2380</Characters>
  <Lines>19</Lines>
  <Paragraphs>5</Paragraphs>
  <TotalTime>20</TotalTime>
  <ScaleCrop>false</ScaleCrop>
  <LinksUpToDate>false</LinksUpToDate>
  <CharactersWithSpaces>2380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2024-01-09T07:02:00Z</dcterms:created>
  <dc:creator>Administrator</dc:creator>
  <cp:lastModifiedBy>Administrator</cp:lastModifiedBy>
  <cp:lastPrinted>2024-01-23T08:37:00Z</cp:lastPrinted>
  <dcterms:modified xsi:type="dcterms:W3CDTF">2025-01-21T05:55:32Z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eyJoZGlkIjoiZDQyZGE0YjI4ZmNhYzlkODMwOTllNmI2MTFlMWVjZWEiLCJ1c2VySWQiOiI0NzM0NjE2MTgifQ==</vt:lpwstr>
  </property>
  <property fmtid="{D5CDD505-2E9C-101B-9397-08002B2CF9AE}" pid="4" name="ICV">
    <vt:lpwstr>531DD4528F1B4554860C6BC67D97FFB5_13</vt:lpwstr>
  </property>
</Properties>
</file>